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6398A">
      <w:pPr>
        <w:spacing w:line="360" w:lineRule="auto"/>
        <w:jc w:val="center"/>
        <w:rPr>
          <w:rFonts w:ascii="宋体" w:hAnsi="宋体"/>
          <w:sz w:val="24"/>
        </w:rPr>
      </w:pPr>
    </w:p>
    <w:p w14:paraId="3858514E">
      <w:pPr>
        <w:spacing w:line="360" w:lineRule="auto"/>
        <w:jc w:val="center"/>
        <w:rPr>
          <w:rFonts w:ascii="宋体" w:hAnsi="宋体"/>
          <w:sz w:val="24"/>
        </w:rPr>
      </w:pPr>
    </w:p>
    <w:p w14:paraId="09523B34">
      <w:pPr>
        <w:spacing w:line="360" w:lineRule="auto"/>
        <w:jc w:val="center"/>
        <w:rPr>
          <w:rFonts w:ascii="宋体" w:hAnsi="宋体"/>
          <w:sz w:val="24"/>
        </w:rPr>
      </w:pPr>
    </w:p>
    <w:p w14:paraId="5210F0E4">
      <w:pPr>
        <w:spacing w:line="360" w:lineRule="auto"/>
        <w:jc w:val="center"/>
        <w:rPr>
          <w:rFonts w:ascii="宋体" w:hAnsi="宋体"/>
          <w:sz w:val="24"/>
        </w:rPr>
      </w:pPr>
    </w:p>
    <w:p w14:paraId="08DA6AA0">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年度乌海市美术馆</w:t>
      </w:r>
    </w:p>
    <w:p w14:paraId="2CFC1F28">
      <w:pPr>
        <w:spacing w:line="360" w:lineRule="auto"/>
        <w:jc w:val="center"/>
        <w:rPr>
          <w:rFonts w:ascii="宋体" w:hAnsi="宋体"/>
          <w:b/>
          <w:bCs/>
          <w:sz w:val="52"/>
          <w:szCs w:val="52"/>
        </w:rPr>
      </w:pPr>
      <w:r>
        <w:rPr>
          <w:rFonts w:hint="eastAsia" w:ascii="宋体" w:hAnsi="宋体"/>
          <w:b/>
          <w:bCs/>
          <w:sz w:val="52"/>
          <w:szCs w:val="52"/>
        </w:rPr>
        <w:t>公开报告</w:t>
      </w:r>
    </w:p>
    <w:p w14:paraId="0664BB83">
      <w:pPr>
        <w:spacing w:line="360" w:lineRule="auto"/>
        <w:jc w:val="center"/>
        <w:rPr>
          <w:rFonts w:ascii="宋体" w:hAnsi="宋体"/>
          <w:b/>
          <w:bCs/>
          <w:sz w:val="52"/>
          <w:szCs w:val="52"/>
        </w:rPr>
      </w:pPr>
    </w:p>
    <w:p w14:paraId="5BAEDE98">
      <w:pPr>
        <w:spacing w:line="360" w:lineRule="auto"/>
        <w:jc w:val="center"/>
        <w:rPr>
          <w:rFonts w:ascii="宋体" w:hAnsi="宋体"/>
          <w:b/>
          <w:bCs/>
          <w:sz w:val="52"/>
          <w:szCs w:val="52"/>
        </w:rPr>
      </w:pPr>
    </w:p>
    <w:p w14:paraId="07D99426">
      <w:pPr>
        <w:spacing w:line="360" w:lineRule="auto"/>
        <w:jc w:val="center"/>
        <w:rPr>
          <w:rFonts w:ascii="宋体" w:hAnsi="宋体"/>
          <w:b/>
          <w:bCs/>
          <w:sz w:val="52"/>
          <w:szCs w:val="52"/>
        </w:rPr>
      </w:pPr>
    </w:p>
    <w:p w14:paraId="66425E72">
      <w:pPr>
        <w:spacing w:line="360" w:lineRule="auto"/>
        <w:jc w:val="center"/>
        <w:rPr>
          <w:rFonts w:ascii="宋体" w:hAnsi="宋体"/>
          <w:b/>
          <w:bCs/>
          <w:sz w:val="52"/>
          <w:szCs w:val="52"/>
        </w:rPr>
      </w:pPr>
    </w:p>
    <w:p w14:paraId="14DEFEB4">
      <w:pPr>
        <w:spacing w:line="360" w:lineRule="auto"/>
        <w:jc w:val="center"/>
        <w:rPr>
          <w:rFonts w:ascii="宋体" w:hAnsi="宋体"/>
          <w:b/>
          <w:bCs/>
          <w:sz w:val="52"/>
          <w:szCs w:val="52"/>
        </w:rPr>
      </w:pPr>
    </w:p>
    <w:p w14:paraId="4C267B3E">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6CAC9E44">
      <w:pPr>
        <w:pStyle w:val="30"/>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35FF08DE">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4BCC3190">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概况</w:t>
      </w:r>
    </w:p>
    <w:p w14:paraId="3FEE47BC">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075CCD43">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机构设置及决算单位构成情况</w:t>
      </w:r>
    </w:p>
    <w:p w14:paraId="57225919">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主要工作完成情况</w:t>
      </w:r>
    </w:p>
    <w:p w14:paraId="48E8AEF2">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决算情况说明</w:t>
      </w:r>
    </w:p>
    <w:p w14:paraId="36456D4D">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483C2482">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55B4F4A6">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54EC5A47">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5805872E">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7DC4FE7A">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657E8CB5">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47C2C7B4">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544D1FAB">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6CAD92AD">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001E602C">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1E9A53F1">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114B213F">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137AA7D1">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4AF7328E">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1A791428">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1504AA2F">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hint="eastAsia" w:ascii="黑体" w:hAnsi="黑体" w:eastAsia="黑体" w:cs="黑体"/>
          <w:kern w:val="0"/>
          <w:sz w:val="32"/>
          <w:szCs w:val="32"/>
          <w:lang w:eastAsia="zh-CN"/>
        </w:rPr>
        <w:t>单位</w:t>
      </w:r>
      <w:r>
        <w:rPr>
          <w:rFonts w:ascii="黑体" w:hAnsi="黑体" w:eastAsia="黑体" w:cs="黑体"/>
          <w:kern w:val="0"/>
          <w:sz w:val="32"/>
          <w:szCs w:val="32"/>
        </w:rPr>
        <w:t>决算表</w:t>
      </w:r>
    </w:p>
    <w:p w14:paraId="33A4FD01">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2BC8D5F2">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3FA4770F">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631C1130">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6B72711D">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5C6C5652">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1AFF28AB">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4A0C18B2">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498B78D7">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49545BAE">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39444EA4">
      <w:pPr>
        <w:pStyle w:val="30"/>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001679F4">
      <w:pPr>
        <w:pStyle w:val="30"/>
        <w:widowControl/>
        <w:spacing w:before="240" w:after="240" w:line="600" w:lineRule="atLeast"/>
        <w:jc w:val="left"/>
        <w:rPr>
          <w:rFonts w:ascii="Times New Roman" w:hAnsi="Times New Roman" w:eastAsia="Times New Roman" w:cs="Times New Roman"/>
          <w:kern w:val="0"/>
          <w:sz w:val="24"/>
        </w:rPr>
      </w:pPr>
    </w:p>
    <w:p w14:paraId="7A0114D2">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2780EDE">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7CF2199">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9762D72">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963460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CF7408C">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315FA6D">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FDBBFA3">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B5EC8C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2C0F755">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hint="eastAsia" w:ascii="方正小标宋简体" w:hAnsi="方正小标宋简体" w:eastAsia="方正小标宋简体" w:cs="方正小标宋简体"/>
          <w:b w:val="0"/>
          <w:bCs w:val="0"/>
          <w:kern w:val="0"/>
          <w:sz w:val="36"/>
          <w:szCs w:val="36"/>
          <w:lang w:eastAsia="zh-CN"/>
        </w:rPr>
        <w:t>单位</w:t>
      </w:r>
      <w:r>
        <w:rPr>
          <w:rFonts w:ascii="方正小标宋简体" w:hAnsi="方正小标宋简体" w:eastAsia="方正小标宋简体" w:cs="方正小标宋简体"/>
          <w:b w:val="0"/>
          <w:bCs w:val="0"/>
          <w:kern w:val="0"/>
          <w:sz w:val="36"/>
          <w:szCs w:val="36"/>
        </w:rPr>
        <w:t>概况</w:t>
      </w:r>
    </w:p>
    <w:p w14:paraId="1C099238">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61707454">
      <w:pPr>
        <w:spacing w:line="600" w:lineRule="exact"/>
        <w:ind w:firstLine="622" w:firstLineChars="200"/>
        <w:contextualSpacing/>
        <w:rPr>
          <w:rFonts w:hint="eastAsia" w:ascii="仿宋" w:hAnsi="仿宋" w:eastAsia="仿宋" w:cs="仿宋"/>
          <w:b/>
          <w:bCs/>
          <w:sz w:val="31"/>
          <w:szCs w:val="31"/>
        </w:rPr>
      </w:pPr>
      <w:r>
        <w:rPr>
          <w:rFonts w:hint="eastAsia" w:ascii="仿宋" w:hAnsi="仿宋" w:eastAsia="仿宋" w:cs="仿宋"/>
          <w:b/>
          <w:bCs/>
          <w:sz w:val="31"/>
          <w:szCs w:val="31"/>
        </w:rPr>
        <w:t>（一）单位职能</w:t>
      </w:r>
    </w:p>
    <w:p w14:paraId="4BB06BDD">
      <w:pPr>
        <w:spacing w:line="600" w:lineRule="exact"/>
        <w:ind w:firstLine="620" w:firstLineChars="200"/>
        <w:contextualSpacing/>
        <w:rPr>
          <w:rFonts w:hint="eastAsia" w:ascii="仿宋" w:hAnsi="仿宋" w:eastAsia="仿宋" w:cs="仿宋"/>
          <w:sz w:val="31"/>
          <w:szCs w:val="31"/>
          <w:lang w:eastAsia="zh-CN"/>
        </w:rPr>
      </w:pPr>
      <w:r>
        <w:rPr>
          <w:rFonts w:hint="default" w:ascii="仿宋" w:hAnsi="仿宋" w:eastAsia="仿宋" w:cs="仿宋"/>
          <w:sz w:val="31"/>
          <w:szCs w:val="31"/>
          <w:lang w:eastAsia="zh-CN"/>
        </w:rPr>
        <w:t>1</w:t>
      </w:r>
      <w:r>
        <w:rPr>
          <w:rFonts w:hint="eastAsia" w:ascii="仿宋" w:hAnsi="仿宋" w:eastAsia="仿宋" w:cs="仿宋"/>
          <w:sz w:val="31"/>
          <w:szCs w:val="31"/>
          <w:lang w:eastAsia="zh-CN"/>
        </w:rPr>
        <w:t>、贯彻执行国家和自治区关于文化艺术创作、促进艺术繁荣、书法绘画作品展览、各类大型演出活动、各种会议接待举办、各种公益活动举办，把握正确的舆论导向和创作导向。</w:t>
      </w:r>
    </w:p>
    <w:p w14:paraId="64AF321F">
      <w:pPr>
        <w:spacing w:line="600" w:lineRule="exact"/>
        <w:ind w:firstLine="622" w:firstLineChars="200"/>
        <w:contextualSpacing/>
        <w:rPr>
          <w:rFonts w:hint="eastAsia" w:ascii="仿宋" w:hAnsi="仿宋" w:eastAsia="仿宋" w:cs="仿宋"/>
          <w:sz w:val="31"/>
          <w:szCs w:val="31"/>
        </w:rPr>
      </w:pPr>
      <w:r>
        <w:rPr>
          <w:rFonts w:hint="eastAsia" w:ascii="仿宋" w:hAnsi="仿宋" w:eastAsia="仿宋" w:cs="仿宋"/>
          <w:b/>
          <w:bCs/>
          <w:sz w:val="31"/>
          <w:szCs w:val="31"/>
        </w:rPr>
        <w:t>（二）单位职责</w:t>
      </w:r>
    </w:p>
    <w:p w14:paraId="18BC52C1">
      <w:pPr>
        <w:spacing w:line="600" w:lineRule="exact"/>
        <w:ind w:firstLine="620" w:firstLineChars="200"/>
        <w:contextualSpacing/>
        <w:rPr>
          <w:rFonts w:hint="eastAsia" w:ascii="仿宋" w:hAnsi="仿宋" w:eastAsia="仿宋" w:cs="仿宋"/>
          <w:sz w:val="31"/>
          <w:szCs w:val="31"/>
        </w:rPr>
      </w:pPr>
      <w:r>
        <w:rPr>
          <w:rFonts w:hint="default" w:ascii="仿宋" w:hAnsi="仿宋" w:eastAsia="仿宋" w:cs="仿宋"/>
          <w:sz w:val="31"/>
          <w:szCs w:val="31"/>
          <w:lang w:eastAsia="zh-CN"/>
        </w:rPr>
        <w:t>2</w:t>
      </w:r>
      <w:r>
        <w:rPr>
          <w:rFonts w:hint="eastAsia" w:ascii="仿宋" w:hAnsi="仿宋" w:eastAsia="仿宋" w:cs="仿宋"/>
          <w:sz w:val="31"/>
          <w:szCs w:val="31"/>
          <w:lang w:eastAsia="zh-CN"/>
        </w:rPr>
        <w:t>、负责团结、引导全市书画爱好者及广大群众进行书画学习创作活动。组织书画教学、创作、展览和收藏活动。繁荣、普及书画艺术；组织开展书画创作及展览；对书画爱好者进行辅导培训；对优秀书画作品进行收藏和保管；促进对外书画艺术交流；推进乌海书法城建设。</w:t>
      </w:r>
    </w:p>
    <w:p w14:paraId="54512AFA">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w:t>
      </w:r>
      <w:r>
        <w:rPr>
          <w:rFonts w:hint="eastAsia" w:ascii="黑体" w:hAnsi="黑体" w:eastAsia="黑体" w:cs="黑体"/>
          <w:b/>
          <w:bCs/>
          <w:kern w:val="0"/>
          <w:sz w:val="32"/>
          <w:szCs w:val="32"/>
          <w:lang w:eastAsia="zh-CN"/>
        </w:rPr>
        <w:t>单位</w:t>
      </w:r>
      <w:r>
        <w:rPr>
          <w:rFonts w:ascii="黑体" w:hAnsi="黑体" w:eastAsia="黑体" w:cs="黑体"/>
          <w:b/>
          <w:bCs/>
          <w:kern w:val="0"/>
          <w:sz w:val="32"/>
          <w:szCs w:val="32"/>
        </w:rPr>
        <w:t>机构设置及决算单位构成情况</w:t>
      </w:r>
    </w:p>
    <w:p w14:paraId="2C2A57BE">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rPr>
        <w:t>1.根据</w:t>
      </w:r>
      <w:r>
        <w:rPr>
          <w:rFonts w:hint="eastAsia" w:ascii="仿宋" w:hAnsi="仿宋" w:eastAsia="仿宋" w:cs="仿宋"/>
          <w:sz w:val="31"/>
          <w:szCs w:val="31"/>
          <w:lang w:eastAsia="zh-CN"/>
        </w:rPr>
        <w:t>单位</w:t>
      </w:r>
      <w:r>
        <w:rPr>
          <w:rFonts w:hint="eastAsia" w:ascii="仿宋" w:hAnsi="仿宋" w:eastAsia="仿宋" w:cs="仿宋"/>
          <w:sz w:val="31"/>
          <w:szCs w:val="31"/>
        </w:rPr>
        <w:t>职责分工，本</w:t>
      </w:r>
      <w:r>
        <w:rPr>
          <w:rFonts w:hint="eastAsia" w:ascii="仿宋" w:hAnsi="仿宋" w:eastAsia="仿宋" w:cs="仿宋"/>
          <w:sz w:val="31"/>
          <w:szCs w:val="31"/>
          <w:lang w:eastAsia="zh-CN"/>
        </w:rPr>
        <w:t>单位内设机构部门7个，分别为综合部、创研部、讲解部、展陈部、外宣部、技术安全部、馆藏部，本单位无下属单位</w:t>
      </w:r>
      <w:r>
        <w:rPr>
          <w:rFonts w:hint="eastAsia" w:ascii="仿宋" w:hAnsi="仿宋" w:eastAsia="仿宋" w:cs="仿宋"/>
          <w:sz w:val="31"/>
          <w:szCs w:val="31"/>
        </w:rPr>
        <w:t>。</w:t>
      </w:r>
    </w:p>
    <w:p w14:paraId="0BBB2E6C">
      <w:pPr>
        <w:spacing w:line="600" w:lineRule="exact"/>
        <w:ind w:firstLine="620" w:firstLineChars="200"/>
        <w:contextualSpacing/>
        <w:rPr>
          <w:rFonts w:hint="eastAsia" w:ascii="仿宋_GB2312" w:hAnsi="仿宋_GB2312" w:eastAsia="仿宋_GB2312" w:cs="仿宋_GB2312"/>
          <w:kern w:val="2"/>
          <w:sz w:val="32"/>
          <w:u w:val="none"/>
        </w:rPr>
      </w:pPr>
      <w:r>
        <w:rPr>
          <w:rFonts w:hint="eastAsia" w:ascii="仿宋" w:hAnsi="仿宋" w:eastAsia="仿宋" w:cs="仿宋"/>
          <w:sz w:val="31"/>
          <w:szCs w:val="31"/>
        </w:rPr>
        <w:t>2.从决算单位构成看，纳入本</w:t>
      </w:r>
      <w:r>
        <w:rPr>
          <w:rFonts w:hint="eastAsia" w:ascii="仿宋" w:hAnsi="仿宋" w:eastAsia="仿宋" w:cs="仿宋"/>
          <w:sz w:val="31"/>
          <w:szCs w:val="31"/>
          <w:lang w:eastAsia="zh-CN"/>
        </w:rPr>
        <w:t>单位</w:t>
      </w:r>
      <w:r>
        <w:rPr>
          <w:rFonts w:hint="eastAsia" w:ascii="仿宋" w:hAnsi="仿宋" w:eastAsia="仿宋" w:cs="仿宋"/>
          <w:sz w:val="31"/>
          <w:szCs w:val="31"/>
        </w:rPr>
        <w:t>决算编制范围的预算单位共计</w:t>
      </w:r>
      <w:r>
        <w:rPr>
          <w:rFonts w:hint="eastAsia" w:ascii="仿宋" w:hAnsi="仿宋" w:eastAsia="仿宋" w:cs="仿宋"/>
          <w:sz w:val="31"/>
          <w:szCs w:val="31"/>
          <w:lang w:val="en-US" w:eastAsia="zh-CN"/>
        </w:rPr>
        <w:t>1</w:t>
      </w:r>
      <w:r>
        <w:rPr>
          <w:rFonts w:hint="eastAsia" w:ascii="仿宋" w:hAnsi="仿宋" w:eastAsia="仿宋" w:cs="仿宋"/>
          <w:sz w:val="31"/>
          <w:szCs w:val="31"/>
        </w:rPr>
        <w:t>家，具体包括：</w:t>
      </w:r>
      <w:r>
        <w:rPr>
          <w:rFonts w:hint="eastAsia" w:ascii="仿宋" w:hAnsi="仿宋" w:eastAsia="仿宋" w:cs="仿宋"/>
          <w:sz w:val="31"/>
          <w:szCs w:val="31"/>
          <w:lang w:val="en-US" w:eastAsia="zh-CN"/>
        </w:rPr>
        <w:t>乌海市美术馆</w:t>
      </w:r>
      <w:r>
        <w:rPr>
          <w:rFonts w:hint="eastAsia" w:ascii="仿宋" w:hAnsi="仿宋" w:eastAsia="仿宋" w:cs="仿宋"/>
          <w:sz w:val="31"/>
          <w:szCs w:val="31"/>
        </w:rPr>
        <w:t>。详细情况见表：</w:t>
      </w:r>
    </w:p>
    <w:tbl>
      <w:tblPr>
        <w:tblStyle w:val="1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59"/>
        <w:gridCol w:w="2963"/>
        <w:gridCol w:w="4600"/>
      </w:tblGrid>
      <w:tr w14:paraId="701D6F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6CFDBDCA">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序号</w:t>
            </w:r>
          </w:p>
        </w:tc>
        <w:tc>
          <w:tcPr>
            <w:tcW w:w="2963" w:type="dxa"/>
            <w:tcBorders>
              <w:top w:val="single" w:color="auto" w:sz="6" w:space="0"/>
              <w:left w:val="single" w:color="auto" w:sz="6" w:space="0"/>
              <w:bottom w:val="single" w:color="auto" w:sz="6" w:space="0"/>
              <w:right w:val="single" w:color="auto" w:sz="6" w:space="0"/>
            </w:tcBorders>
            <w:noWrap w:val="0"/>
            <w:vAlign w:val="top"/>
          </w:tcPr>
          <w:p w14:paraId="0444933E">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单位名称</w:t>
            </w:r>
          </w:p>
        </w:tc>
        <w:tc>
          <w:tcPr>
            <w:tcW w:w="4600" w:type="dxa"/>
            <w:tcBorders>
              <w:top w:val="single" w:color="auto" w:sz="6" w:space="0"/>
              <w:left w:val="single" w:color="auto" w:sz="6" w:space="0"/>
              <w:bottom w:val="single" w:color="auto" w:sz="6" w:space="0"/>
              <w:right w:val="single" w:color="auto" w:sz="6" w:space="0"/>
            </w:tcBorders>
            <w:noWrap w:val="0"/>
            <w:vAlign w:val="top"/>
          </w:tcPr>
          <w:p w14:paraId="00F22B34">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单位性质</w:t>
            </w:r>
          </w:p>
        </w:tc>
      </w:tr>
      <w:tr w14:paraId="337443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959" w:type="dxa"/>
            <w:tcBorders>
              <w:top w:val="single" w:color="auto" w:sz="6" w:space="0"/>
              <w:left w:val="single" w:color="auto" w:sz="6" w:space="0"/>
              <w:bottom w:val="single" w:color="auto" w:sz="6" w:space="0"/>
              <w:right w:val="single" w:color="auto" w:sz="6" w:space="0"/>
            </w:tcBorders>
            <w:noWrap w:val="0"/>
            <w:vAlign w:val="top"/>
          </w:tcPr>
          <w:p w14:paraId="1056B222">
            <w:pPr>
              <w:jc w:val="center"/>
              <w:rPr>
                <w:rFonts w:hint="eastAsia" w:ascii="仿宋_GB2312" w:hAnsi="仿宋_GB2312" w:eastAsia="仿宋_GB2312" w:cs="仿宋_GB2312"/>
                <w:color w:val="000000"/>
                <w:sz w:val="32"/>
                <w:szCs w:val="32"/>
                <w:u w:val="none"/>
              </w:rPr>
            </w:pPr>
            <w:r>
              <w:rPr>
                <w:rFonts w:hint="eastAsia" w:ascii="仿宋_GB2312" w:hAnsi="仿宋_GB2312" w:eastAsia="仿宋_GB2312" w:cs="仿宋_GB2312"/>
                <w:color w:val="000000"/>
                <w:sz w:val="32"/>
                <w:szCs w:val="32"/>
                <w:u w:val="none"/>
              </w:rPr>
              <w:t>1</w:t>
            </w:r>
          </w:p>
        </w:tc>
        <w:tc>
          <w:tcPr>
            <w:tcW w:w="2963" w:type="dxa"/>
            <w:tcBorders>
              <w:top w:val="single" w:color="auto" w:sz="6" w:space="0"/>
              <w:left w:val="single" w:color="auto" w:sz="6" w:space="0"/>
              <w:bottom w:val="single" w:color="auto" w:sz="6" w:space="0"/>
              <w:right w:val="single" w:color="auto" w:sz="6" w:space="0"/>
            </w:tcBorders>
            <w:noWrap w:val="0"/>
            <w:vAlign w:val="top"/>
          </w:tcPr>
          <w:p w14:paraId="1EB49CF8">
            <w:pPr>
              <w:rPr>
                <w:rFonts w:hint="eastAsia" w:ascii="仿宋_GB2312" w:hAnsi="仿宋_GB2312" w:eastAsia="仿宋_GB2312" w:cs="仿宋_GB2312"/>
                <w:color w:val="000000"/>
                <w:sz w:val="32"/>
                <w:szCs w:val="32"/>
                <w:u w:val="none"/>
                <w:lang w:val="en-US" w:eastAsia="zh-CN"/>
              </w:rPr>
            </w:pPr>
            <w:r>
              <w:rPr>
                <w:rFonts w:hint="eastAsia" w:hAnsi="仿宋_GB2312" w:cs="仿宋_GB2312"/>
                <w:color w:val="000000"/>
                <w:sz w:val="32"/>
                <w:szCs w:val="32"/>
                <w:u w:val="none"/>
                <w:lang w:val="en-US" w:eastAsia="zh-CN"/>
              </w:rPr>
              <w:t>乌海市美术馆</w:t>
            </w:r>
          </w:p>
        </w:tc>
        <w:tc>
          <w:tcPr>
            <w:tcW w:w="4600" w:type="dxa"/>
            <w:tcBorders>
              <w:top w:val="single" w:color="auto" w:sz="6" w:space="0"/>
              <w:left w:val="single" w:color="auto" w:sz="6" w:space="0"/>
              <w:bottom w:val="single" w:color="auto" w:sz="6" w:space="0"/>
              <w:right w:val="single" w:color="auto" w:sz="6" w:space="0"/>
            </w:tcBorders>
            <w:noWrap w:val="0"/>
            <w:vAlign w:val="top"/>
          </w:tcPr>
          <w:p w14:paraId="31C726BE">
            <w:pPr>
              <w:rPr>
                <w:rFonts w:hint="eastAsia" w:ascii="仿宋_GB2312" w:hAnsi="仿宋_GB2312" w:eastAsia="仿宋_GB2312" w:cs="仿宋_GB2312"/>
                <w:color w:val="000000"/>
                <w:sz w:val="32"/>
                <w:szCs w:val="32"/>
                <w:u w:val="none"/>
              </w:rPr>
            </w:pPr>
            <w:r>
              <w:rPr>
                <w:rFonts w:hint="eastAsia" w:hAnsi="仿宋_GB2312" w:cs="仿宋_GB2312"/>
                <w:color w:val="000000"/>
                <w:sz w:val="32"/>
                <w:szCs w:val="32"/>
                <w:u w:val="none"/>
                <w:lang w:val="en-US" w:eastAsia="zh-CN"/>
              </w:rPr>
              <w:t>公益一类事业</w:t>
            </w:r>
            <w:r>
              <w:rPr>
                <w:rFonts w:hint="eastAsia" w:ascii="仿宋_GB2312" w:hAnsi="仿宋_GB2312" w:eastAsia="仿宋_GB2312" w:cs="仿宋_GB2312"/>
                <w:color w:val="000000"/>
                <w:sz w:val="32"/>
                <w:szCs w:val="32"/>
                <w:u w:val="none"/>
              </w:rPr>
              <w:t>单位</w:t>
            </w:r>
          </w:p>
        </w:tc>
      </w:tr>
    </w:tbl>
    <w:p w14:paraId="7E5209B7">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w:t>
      </w:r>
      <w:r>
        <w:rPr>
          <w:rFonts w:hint="eastAsia" w:ascii="黑体" w:hAnsi="黑体" w:eastAsia="黑体" w:cs="黑体"/>
          <w:b/>
          <w:bCs/>
          <w:kern w:val="0"/>
          <w:sz w:val="32"/>
          <w:szCs w:val="32"/>
          <w:lang w:eastAsia="zh-CN"/>
        </w:rPr>
        <w:t>单位</w:t>
      </w:r>
      <w:r>
        <w:rPr>
          <w:rFonts w:ascii="黑体" w:hAnsi="黑体" w:eastAsia="黑体" w:cs="黑体"/>
          <w:b/>
          <w:bCs/>
          <w:kern w:val="0"/>
          <w:sz w:val="32"/>
          <w:szCs w:val="32"/>
        </w:rPr>
        <w:t>主要工作完成情况</w:t>
      </w:r>
    </w:p>
    <w:p w14:paraId="5BA272B2">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1.</w:t>
      </w:r>
      <w:r>
        <w:rPr>
          <w:rFonts w:hint="eastAsia" w:ascii="仿宋" w:hAnsi="仿宋" w:eastAsia="仿宋" w:cs="仿宋"/>
          <w:sz w:val="31"/>
          <w:szCs w:val="31"/>
        </w:rPr>
        <w:t>政治建设扎实推进。始终把党的政治建设摆在首位，严格落实</w:t>
      </w:r>
      <w:r>
        <w:rPr>
          <w:rFonts w:hint="eastAsia" w:ascii="仿宋" w:hAnsi="仿宋" w:eastAsia="仿宋" w:cs="仿宋"/>
          <w:sz w:val="31"/>
          <w:szCs w:val="31"/>
          <w:lang w:val="en-US" w:eastAsia="zh-CN"/>
        </w:rPr>
        <w:t>党建工作各项要求</w:t>
      </w:r>
      <w:r>
        <w:rPr>
          <w:rFonts w:hint="eastAsia" w:ascii="仿宋" w:hAnsi="仿宋" w:eastAsia="仿宋" w:cs="仿宋"/>
          <w:sz w:val="31"/>
          <w:szCs w:val="31"/>
        </w:rPr>
        <w:t>，全年召开党员大会6次、主题党日10次、党建暨党风廉政建设专题会议3次，开展民主评议党员1次、谈心谈话4次、专题党课3次，推动“三会一课”常态化规范化。</w:t>
      </w:r>
    </w:p>
    <w:p w14:paraId="1D042A29">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2.</w:t>
      </w:r>
      <w:r>
        <w:rPr>
          <w:rFonts w:hint="eastAsia" w:ascii="仿宋" w:hAnsi="仿宋" w:eastAsia="仿宋" w:cs="仿宋"/>
          <w:sz w:val="31"/>
          <w:szCs w:val="31"/>
        </w:rPr>
        <w:t>思想引领持续强化。制定《党支部集中学习计划》，落实“第一议题”制度，组织集中学习40余次；严格意识形态阵地管控，开展意识形态领域风险排查1次，对微信公众号、展览展陈实行“三级审稿”，确保意识形态安全。</w:t>
      </w:r>
    </w:p>
    <w:p w14:paraId="765E743B">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3.</w:t>
      </w:r>
      <w:r>
        <w:rPr>
          <w:rFonts w:hint="eastAsia" w:ascii="仿宋" w:hAnsi="仿宋" w:eastAsia="仿宋" w:cs="仿宋"/>
          <w:sz w:val="31"/>
          <w:szCs w:val="31"/>
        </w:rPr>
        <w:t>党建业务深度融合。结合中心业务开展“感党恩、听党话、跟党走”群众教育实践活动84期，主承办展览14次，开展公益课堂84期、志愿服务6次（含“双报到双服务”），实现党建与业务同频共振。</w:t>
      </w:r>
    </w:p>
    <w:p w14:paraId="29434F81">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4.</w:t>
      </w:r>
      <w:r>
        <w:rPr>
          <w:rFonts w:hint="eastAsia" w:ascii="仿宋" w:hAnsi="仿宋" w:eastAsia="仿宋" w:cs="仿宋"/>
          <w:sz w:val="31"/>
          <w:szCs w:val="31"/>
        </w:rPr>
        <w:t>作风建设从严从实。深化中央八项规定精神学习，开展专题学习26次、研讨4次、警示教育大会2次，参观警示教育基地2次，观看警示教育片11次，关键节点廉政提醒3次，推动作风建设常态化。</w:t>
      </w:r>
    </w:p>
    <w:p w14:paraId="1B0C6696">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5.</w:t>
      </w:r>
      <w:r>
        <w:rPr>
          <w:rFonts w:hint="eastAsia" w:ascii="仿宋" w:hAnsi="仿宋" w:eastAsia="仿宋" w:cs="仿宋"/>
          <w:sz w:val="31"/>
          <w:szCs w:val="31"/>
        </w:rPr>
        <w:t>北疆文化作品创作成效显著。全年创作北疆文化作品10件，其中油画《广袤草原》入选内蒙古草原油画院2025双年展，雕塑《骑射》《草原牧歌》入选首届青年雕塑作品展，彰显了北疆文化的艺术魅力。</w:t>
      </w:r>
    </w:p>
    <w:p w14:paraId="5823A336">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6.</w:t>
      </w:r>
      <w:r>
        <w:rPr>
          <w:rFonts w:hint="eastAsia" w:ascii="仿宋" w:hAnsi="仿宋" w:eastAsia="仿宋" w:cs="仿宋"/>
          <w:sz w:val="31"/>
          <w:szCs w:val="31"/>
        </w:rPr>
        <w:t>展览活动丰富多样。开展展览14场，其中引进“墨虹广架 笔舞北疆”全国书法名家作品交流活动、自治区“放歌北疆”风景画巡展、“侨情心画·翰墨北疆”侨界艺术双年展巡展、内蒙古草原油画院2025双年展暨“沿着黄河遇见‘海’”油画精品展等国展、自治区展；策划“携手奋进新时代 翰墨丹青颂北疆”乌海市首届小幅书法、美术精品展，本土特色与外部资源有机融合。</w:t>
      </w:r>
    </w:p>
    <w:p w14:paraId="10D5F81E">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7.</w:t>
      </w:r>
      <w:r>
        <w:rPr>
          <w:rFonts w:hint="eastAsia" w:ascii="仿宋" w:hAnsi="仿宋" w:eastAsia="仿宋" w:cs="仿宋"/>
          <w:sz w:val="31"/>
          <w:szCs w:val="31"/>
        </w:rPr>
        <w:t>公教活动覆盖面扩大。开展“篆刻艺术与北疆文化”书法主题课堂、“美育课堂”等公教活动78期，进馆人数21万人次；“美育课堂”开设创意美术、陶艺等课程60余期，服务公众2000余人次，艺术普及惠及更多群体。</w:t>
      </w:r>
    </w:p>
    <w:p w14:paraId="36FED97B">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8.</w:t>
      </w:r>
      <w:r>
        <w:rPr>
          <w:rFonts w:hint="eastAsia" w:ascii="仿宋" w:hAnsi="仿宋" w:eastAsia="仿宋" w:cs="仿宋"/>
          <w:sz w:val="31"/>
          <w:szCs w:val="31"/>
        </w:rPr>
        <w:t>宣传推广效能提升。微信公众号推送文章238篇，阅读总量突破2万人次，粉丝增长至6683人</w:t>
      </w:r>
      <w:r>
        <w:rPr>
          <w:rFonts w:hint="eastAsia" w:ascii="仿宋" w:hAnsi="仿宋" w:eastAsia="仿宋" w:cs="仿宋"/>
          <w:sz w:val="31"/>
          <w:szCs w:val="31"/>
          <w:lang w:eastAsia="zh-CN"/>
        </w:rPr>
        <w:t>；在</w:t>
      </w:r>
      <w:r>
        <w:rPr>
          <w:rFonts w:hint="eastAsia" w:ascii="仿宋" w:hAnsi="仿宋" w:eastAsia="仿宋" w:cs="仿宋"/>
          <w:sz w:val="31"/>
          <w:szCs w:val="31"/>
        </w:rPr>
        <w:t>电子大屏发布“民族团结进步”“铸牢中华民族共同体意识”等公益海报，覆盖各类社会热点；完成“乌海市铸牢中华民族共同体意识教育实践基地”申报，打造“美美与共 美育课堂——‘童心筑团结 民族一家亲’”品牌项目。</w:t>
      </w:r>
    </w:p>
    <w:p w14:paraId="26C7A284">
      <w:pPr>
        <w:spacing w:line="600" w:lineRule="exact"/>
        <w:ind w:firstLine="620" w:firstLineChars="200"/>
        <w:contextualSpacing/>
        <w:rPr>
          <w:rFonts w:hint="eastAsia" w:ascii="仿宋" w:hAnsi="仿宋" w:eastAsia="仿宋" w:cs="仿宋"/>
          <w:sz w:val="31"/>
          <w:szCs w:val="31"/>
        </w:rPr>
      </w:pPr>
      <w:r>
        <w:rPr>
          <w:rFonts w:hint="eastAsia" w:ascii="仿宋" w:hAnsi="仿宋" w:eastAsia="仿宋" w:cs="仿宋"/>
          <w:sz w:val="31"/>
          <w:szCs w:val="31"/>
          <w:lang w:val="en-US" w:eastAsia="zh-CN"/>
        </w:rPr>
        <w:t>9</w:t>
      </w:r>
      <w:bookmarkStart w:id="1" w:name="_GoBack"/>
      <w:bookmarkEnd w:id="1"/>
      <w:r>
        <w:rPr>
          <w:rFonts w:hint="eastAsia" w:ascii="仿宋" w:hAnsi="仿宋" w:eastAsia="仿宋" w:cs="仿宋"/>
          <w:sz w:val="31"/>
          <w:szCs w:val="31"/>
          <w:lang w:val="en-US" w:eastAsia="zh-CN"/>
        </w:rPr>
        <w:t>.</w:t>
      </w:r>
      <w:r>
        <w:rPr>
          <w:rFonts w:hint="eastAsia" w:ascii="仿宋" w:hAnsi="仿宋" w:eastAsia="仿宋" w:cs="仿宋"/>
          <w:sz w:val="31"/>
          <w:szCs w:val="31"/>
        </w:rPr>
        <w:t>文旅融合深入推进。响应“歌游内蒙古”活动，在场馆</w:t>
      </w:r>
      <w:r>
        <w:rPr>
          <w:rFonts w:hint="eastAsia" w:ascii="仿宋" w:hAnsi="仿宋" w:eastAsia="仿宋" w:cs="仿宋"/>
          <w:sz w:val="31"/>
          <w:szCs w:val="31"/>
          <w:lang w:val="en-US" w:eastAsia="zh-CN"/>
        </w:rPr>
        <w:t>内外</w:t>
      </w:r>
      <w:r>
        <w:rPr>
          <w:rFonts w:hint="eastAsia" w:ascii="仿宋" w:hAnsi="仿宋" w:eastAsia="仿宋" w:cs="仿宋"/>
          <w:sz w:val="31"/>
          <w:szCs w:val="31"/>
        </w:rPr>
        <w:t>设置</w:t>
      </w:r>
      <w:r>
        <w:rPr>
          <w:rFonts w:hint="eastAsia" w:ascii="仿宋" w:hAnsi="仿宋" w:eastAsia="仿宋" w:cs="仿宋"/>
          <w:sz w:val="31"/>
          <w:szCs w:val="31"/>
          <w:lang w:val="en-US" w:eastAsia="zh-CN"/>
        </w:rPr>
        <w:t>7</w:t>
      </w:r>
      <w:r>
        <w:rPr>
          <w:rFonts w:hint="eastAsia" w:ascii="仿宋" w:hAnsi="仿宋" w:eastAsia="仿宋" w:cs="仿宋"/>
          <w:sz w:val="31"/>
          <w:szCs w:val="31"/>
        </w:rPr>
        <w:t>处</w:t>
      </w:r>
      <w:r>
        <w:rPr>
          <w:rFonts w:hint="eastAsia" w:ascii="仿宋" w:hAnsi="仿宋" w:eastAsia="仿宋" w:cs="仿宋"/>
          <w:sz w:val="31"/>
          <w:szCs w:val="31"/>
          <w:lang w:val="en-US" w:eastAsia="zh-CN"/>
        </w:rPr>
        <w:t>户外广告牌和</w:t>
      </w:r>
      <w:r>
        <w:rPr>
          <w:rFonts w:hint="eastAsia" w:ascii="仿宋" w:hAnsi="仿宋" w:eastAsia="仿宋" w:cs="仿宋"/>
          <w:sz w:val="31"/>
          <w:szCs w:val="31"/>
        </w:rPr>
        <w:t>LED屏播放宣传内容，每日循环播放草原歌曲MV4小时，公众号每篇推文嵌入活动logo</w:t>
      </w:r>
      <w:r>
        <w:rPr>
          <w:rFonts w:hint="eastAsia" w:ascii="仿宋" w:hAnsi="仿宋" w:eastAsia="仿宋" w:cs="仿宋"/>
          <w:sz w:val="31"/>
          <w:szCs w:val="31"/>
          <w:lang w:eastAsia="zh-CN"/>
        </w:rPr>
        <w:t>，在</w:t>
      </w:r>
      <w:r>
        <w:rPr>
          <w:rFonts w:hint="eastAsia" w:ascii="仿宋" w:hAnsi="仿宋" w:eastAsia="仿宋" w:cs="仿宋"/>
          <w:sz w:val="31"/>
          <w:szCs w:val="31"/>
        </w:rPr>
        <w:t>展厅增设草原歌曲音频、MV播放，实现“艺术+音乐”沉浸式体验；春节期间举办“迎新春·送春联”活动，赠送春联千余幅，成为文化惠民品牌。完成“遇见俞敏洪·翰墨乌海情”活动组织保障，组织志愿者完成场地布置、交通协调等工作，确保活动顺利举行。</w:t>
      </w:r>
    </w:p>
    <w:p w14:paraId="0ED7FF94">
      <w:pPr>
        <w:widowControl/>
        <w:spacing w:before="240" w:after="240"/>
        <w:jc w:val="left"/>
        <w:rPr>
          <w:rFonts w:ascii="Times New Roman" w:hAnsi="Times New Roman" w:eastAsia="Times New Roman" w:cs="Times New Roman"/>
          <w:kern w:val="0"/>
          <w:sz w:val="24"/>
        </w:rPr>
      </w:pPr>
    </w:p>
    <w:p w14:paraId="1AE63993">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hint="eastAsia" w:ascii="方正小标宋简体" w:hAnsi="方正小标宋简体" w:eastAsia="方正小标宋简体" w:cs="方正小标宋简体"/>
          <w:kern w:val="0"/>
          <w:sz w:val="36"/>
          <w:szCs w:val="36"/>
          <w:lang w:eastAsia="zh-CN"/>
        </w:rPr>
        <w:t>单位</w:t>
      </w:r>
      <w:r>
        <w:rPr>
          <w:rFonts w:ascii="方正小标宋简体" w:hAnsi="方正小标宋简体" w:eastAsia="方正小标宋简体" w:cs="方正小标宋简体"/>
          <w:kern w:val="0"/>
          <w:sz w:val="36"/>
          <w:szCs w:val="36"/>
        </w:rPr>
        <w:t>决算情况说明</w:t>
      </w:r>
    </w:p>
    <w:p w14:paraId="560B2AEB">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0A01058C">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乌海市美术馆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528.96</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-22.77</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-4.13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我单位本年度部分项目未达到支出标准，尚未支出，因此较年初预算减少</w:t>
      </w:r>
      <w:r>
        <w:rPr>
          <w:rFonts w:ascii="FangSong_GB2312" w:hAnsi="FangSong_GB2312" w:eastAsia="FangSong_GB2312" w:cs="FangSong_GB2312"/>
          <w:kern w:val="0"/>
          <w:sz w:val="32"/>
          <w:szCs w:val="32"/>
        </w:rPr>
        <w:t>；与上年决算相比，收、支总计各减少</w:t>
      </w:r>
      <w:r>
        <w:rPr>
          <w:rFonts w:eastAsia="Times New Roman"/>
          <w:kern w:val="0"/>
          <w:sz w:val="32"/>
          <w:szCs w:val="32"/>
          <w:u w:val="single"/>
          <w:lang w:eastAsia="en-US"/>
        </w:rPr>
        <w:t xml:space="preserve"> -319.01</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-37.62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36C459B5">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528.96</w:t>
      </w:r>
      <w:r>
        <w:rPr>
          <w:rFonts w:ascii="楷体" w:hAnsi="楷体" w:eastAsia="楷体" w:cs="楷体"/>
          <w:b/>
          <w:bCs/>
          <w:kern w:val="0"/>
          <w:sz w:val="32"/>
          <w:szCs w:val="32"/>
        </w:rPr>
        <w:t>万元。包括：</w:t>
      </w:r>
    </w:p>
    <w:p w14:paraId="65B2E556">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528.96</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 xml:space="preserve"> -319.01</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-37.62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我单位本年度部分项目未达到支出标准，尚未支出，以及本年度上级专项资金减少，因此较上年决算减少</w:t>
      </w:r>
      <w:r>
        <w:rPr>
          <w:rFonts w:ascii="FangSong_GB2312" w:hAnsi="FangSong_GB2312" w:eastAsia="FangSong_GB2312" w:cs="FangSong_GB2312"/>
          <w:kern w:val="0"/>
          <w:sz w:val="32"/>
          <w:szCs w:val="32"/>
        </w:rPr>
        <w:t>。</w:t>
      </w:r>
    </w:p>
    <w:p w14:paraId="0B20FF6E">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6BFA6769">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0465EFF3">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528.96</w:t>
      </w:r>
      <w:r>
        <w:rPr>
          <w:rFonts w:ascii="楷体" w:hAnsi="楷体" w:eastAsia="楷体" w:cs="楷体"/>
          <w:b/>
          <w:bCs/>
          <w:kern w:val="0"/>
          <w:sz w:val="32"/>
          <w:szCs w:val="32"/>
        </w:rPr>
        <w:t>万元。包括：</w:t>
      </w:r>
    </w:p>
    <w:p w14:paraId="7B0A448B">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528.96</w:t>
      </w:r>
      <w:r>
        <w:rPr>
          <w:rFonts w:ascii="FangSong_GB2312" w:hAnsi="FangSong_GB2312" w:eastAsia="FangSong_GB2312" w:cs="FangSong_GB2312"/>
          <w:kern w:val="0"/>
          <w:sz w:val="32"/>
          <w:szCs w:val="32"/>
        </w:rPr>
        <w:t>万元。与上年决算相比，减少</w:t>
      </w:r>
      <w:r>
        <w:rPr>
          <w:rFonts w:eastAsia="Times New Roman"/>
          <w:kern w:val="0"/>
          <w:sz w:val="32"/>
          <w:szCs w:val="32"/>
          <w:u w:val="single"/>
          <w:lang w:eastAsia="en-US"/>
        </w:rPr>
        <w:t xml:space="preserve"> -319.01</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-37.62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我单位本年度部分项目未达支出标准，尚未支出，以及本年上级专项资金减少，因此较上年决算减少</w:t>
      </w:r>
      <w:r>
        <w:rPr>
          <w:rFonts w:ascii="FangSong_GB2312" w:hAnsi="FangSong_GB2312" w:eastAsia="FangSong_GB2312" w:cs="FangSong_GB2312"/>
          <w:kern w:val="0"/>
          <w:sz w:val="32"/>
          <w:szCs w:val="32"/>
        </w:rPr>
        <w:t>。</w:t>
      </w:r>
    </w:p>
    <w:p w14:paraId="783CCEF2">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万元。结余分配事项：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0FD5E956">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299BF3E2">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76AF92E3">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乌海市美术馆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528.96</w:t>
      </w:r>
      <w:r>
        <w:rPr>
          <w:rFonts w:ascii="FangSong_GB2312" w:hAnsi="FangSong_GB2312" w:eastAsia="FangSong_GB2312" w:cs="FangSong_GB2312"/>
          <w:kern w:val="0"/>
          <w:sz w:val="32"/>
          <w:szCs w:val="32"/>
        </w:rPr>
        <w:t>万元，其中：</w:t>
      </w:r>
    </w:p>
    <w:p w14:paraId="468A4D9E">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528.96</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628CF89">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B2D2C1B">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D575163">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05B8D94">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7317464">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D3021CF">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8990468">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9CB1987">
      <w:pPr>
        <w:widowControl/>
        <w:spacing w:before="240" w:after="240"/>
        <w:rPr>
          <w:rFonts w:ascii="Times New Roman" w:hAnsi="Times New Roman" w:eastAsia="Times New Roman" w:cs="Times New Roman"/>
          <w:kern w:val="0"/>
          <w:sz w:val="24"/>
        </w:rPr>
      </w:pPr>
    </w:p>
    <w:p w14:paraId="3028C8B7">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639435" cy="3524885"/>
            <wp:effectExtent l="0" t="0" r="18415" b="1841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639435" cy="3524885"/>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742632C0">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4D4C81B5">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725B1614">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528.96</w:t>
      </w:r>
      <w:r>
        <w:rPr>
          <w:rFonts w:ascii="FangSong_GB2312" w:hAnsi="FangSong_GB2312" w:eastAsia="FangSong_GB2312" w:cs="FangSong_GB2312"/>
          <w:kern w:val="0"/>
          <w:sz w:val="32"/>
          <w:szCs w:val="32"/>
        </w:rPr>
        <w:t>万元，其中：</w:t>
      </w:r>
    </w:p>
    <w:p w14:paraId="71C528F0">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182.67</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34.53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EFD6990">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346.29</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65.47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A768A8C">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7783ACF">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DC69756">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883D7A5">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5898515" cy="3686810"/>
            <wp:effectExtent l="0" t="0" r="6985" b="889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898515" cy="368681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7E6E5238">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121D07CB">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198C1DBE">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528.96</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-22.77</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-4.13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；与上年决算相比，收、支总计各减少</w:t>
      </w:r>
      <w:r>
        <w:rPr>
          <w:rFonts w:eastAsia="Times New Roman"/>
          <w:kern w:val="0"/>
          <w:sz w:val="32"/>
          <w:szCs w:val="32"/>
          <w:u w:val="single"/>
          <w:lang w:eastAsia="en-US"/>
        </w:rPr>
        <w:t>-319.01</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-37.62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我单位本年度部分项目未达支出标准，尚未支出，以及本年上级专项资金减少，因此较上年决算减少</w:t>
      </w:r>
      <w:r>
        <w:rPr>
          <w:rFonts w:ascii="FangSong_GB2312" w:hAnsi="FangSong_GB2312" w:eastAsia="FangSong_GB2312" w:cs="FangSong_GB2312"/>
          <w:kern w:val="0"/>
          <w:sz w:val="32"/>
          <w:szCs w:val="32"/>
        </w:rPr>
        <w:t>。</w:t>
      </w:r>
    </w:p>
    <w:p w14:paraId="1BDABB3E">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08C00AB3">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528.96</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551.73</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95.87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4BA901E3">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14:paraId="15C3E4B4">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一般公共服务（类）决算数为</w:t>
      </w:r>
      <w:r>
        <w:rPr>
          <w:rFonts w:eastAsia="Times New Roman"/>
          <w:kern w:val="0"/>
          <w:sz w:val="32"/>
          <w:szCs w:val="32"/>
          <w:u w:val="single"/>
          <w:lang w:eastAsia="en-US"/>
        </w:rPr>
        <w:t xml:space="preserve"> 1.95</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w:t>
      </w:r>
    </w:p>
    <w:p w14:paraId="02E388E5">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群众团体事务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val="en-US" w:eastAsia="zh-CN"/>
        </w:rPr>
        <w:t>其他群众团体事务</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1.95</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1.95</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与年初预算无差异</w:t>
      </w:r>
      <w:r>
        <w:rPr>
          <w:rFonts w:ascii="FangSong_GB2312" w:hAnsi="FangSong_GB2312" w:eastAsia="FangSong_GB2312" w:cs="FangSong_GB2312"/>
          <w:kern w:val="0"/>
          <w:sz w:val="32"/>
          <w:szCs w:val="32"/>
        </w:rPr>
        <w:t>。</w:t>
      </w:r>
    </w:p>
    <w:p w14:paraId="3AA2846F">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w:t>
      </w:r>
      <w:r>
        <w:rPr>
          <w:rFonts w:hint="eastAsia" w:ascii="楷体" w:hAnsi="楷体" w:eastAsia="楷体" w:cs="楷体"/>
          <w:b/>
          <w:bCs/>
          <w:kern w:val="0"/>
          <w:sz w:val="32"/>
          <w:szCs w:val="32"/>
        </w:rPr>
        <w:t>文化旅游体育与传媒支出</w:t>
      </w:r>
      <w:r>
        <w:rPr>
          <w:rFonts w:ascii="楷体" w:hAnsi="楷体" w:eastAsia="楷体" w:cs="楷体"/>
          <w:b/>
          <w:bCs/>
          <w:kern w:val="0"/>
          <w:sz w:val="32"/>
          <w:szCs w:val="32"/>
        </w:rPr>
        <w:t>（类）</w:t>
      </w:r>
    </w:p>
    <w:p w14:paraId="2856B88D">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rPr>
        <w:t>文化旅游体育与传媒支出</w:t>
      </w:r>
      <w:r>
        <w:rPr>
          <w:rFonts w:ascii="FangSong_GB2312" w:hAnsi="FangSong_GB2312" w:eastAsia="FangSong_GB2312" w:cs="FangSong_GB2312"/>
          <w:kern w:val="0"/>
          <w:sz w:val="32"/>
          <w:szCs w:val="32"/>
        </w:rPr>
        <w:t>（类）决算数为</w:t>
      </w:r>
      <w:r>
        <w:rPr>
          <w:rFonts w:hint="eastAsia"/>
          <w:kern w:val="0"/>
          <w:sz w:val="32"/>
          <w:szCs w:val="32"/>
          <w:u w:val="single"/>
          <w:lang w:val="en-US" w:eastAsia="zh-CN"/>
        </w:rPr>
        <w:t>478.66</w:t>
      </w:r>
      <w:r>
        <w:rPr>
          <w:rFonts w:ascii="FangSong_GB2312" w:hAnsi="FangSong_GB2312" w:eastAsia="FangSong_GB2312" w:cs="FangSong_GB2312"/>
          <w:kern w:val="0"/>
          <w:sz w:val="32"/>
          <w:szCs w:val="32"/>
        </w:rPr>
        <w:t>万元，与年初预算相比减少</w:t>
      </w:r>
      <w:r>
        <w:rPr>
          <w:rFonts w:hint="eastAsia"/>
          <w:kern w:val="0"/>
          <w:sz w:val="32"/>
          <w:szCs w:val="32"/>
          <w:u w:val="single"/>
          <w:lang w:val="en-US" w:eastAsia="zh-CN"/>
        </w:rPr>
        <w:t>-23.81</w:t>
      </w:r>
      <w:r>
        <w:rPr>
          <w:rFonts w:ascii="FangSong_GB2312" w:hAnsi="FangSong_GB2312" w:eastAsia="FangSong_GB2312" w:cs="FangSong_GB2312"/>
          <w:kern w:val="0"/>
          <w:sz w:val="32"/>
          <w:szCs w:val="32"/>
        </w:rPr>
        <w:t>万元。其中：</w:t>
      </w:r>
    </w:p>
    <w:p w14:paraId="3B77A6B6">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文化和旅游</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文化展示及纪念机构</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360.83</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357.27</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99.01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w:t>
      </w:r>
    </w:p>
    <w:p w14:paraId="44EC0664">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2</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文化和旅游</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群众文化</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92.14</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84.58</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91.80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w:t>
      </w:r>
    </w:p>
    <w:p w14:paraId="5B3CC4E5">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3</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文化和旅游</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其他文化和旅游支出</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49.50</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17.11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34.57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我单位本年度部分项目未达支出标准，尚未支出，因此较年初预算减少</w:t>
      </w:r>
      <w:r>
        <w:rPr>
          <w:rFonts w:ascii="FangSong_GB2312" w:hAnsi="FangSong_GB2312" w:eastAsia="FangSong_GB2312" w:cs="FangSong_GB2312"/>
          <w:kern w:val="0"/>
          <w:sz w:val="32"/>
          <w:szCs w:val="32"/>
        </w:rPr>
        <w:t>。</w:t>
      </w:r>
    </w:p>
    <w:p w14:paraId="2DCCC63D">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4</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其他文化旅游体育与传媒支出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rPr>
        <w:t>其他文化旅游体育与传媒支出</w:t>
      </w:r>
      <w:r>
        <w:rPr>
          <w:rFonts w:ascii="FangSong_GB2312" w:hAnsi="FangSong_GB2312" w:eastAsia="FangSong_GB2312" w:cs="FangSong_GB2312"/>
          <w:kern w:val="0"/>
          <w:sz w:val="32"/>
          <w:szCs w:val="32"/>
        </w:rPr>
        <w:t>（项）。年初预算</w:t>
      </w:r>
      <w:r>
        <w:rPr>
          <w:rFonts w:hint="eastAsia"/>
          <w:kern w:val="0"/>
          <w:sz w:val="32"/>
          <w:szCs w:val="32"/>
          <w:u w:val="single"/>
          <w:lang w:val="en-US" w:eastAsia="zh-CN"/>
        </w:rPr>
        <w:t>0.00</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19.70</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我单位本年度收到上级专项资金，因此较年初预算增加</w:t>
      </w:r>
      <w:r>
        <w:rPr>
          <w:rFonts w:ascii="FangSong_GB2312" w:hAnsi="FangSong_GB2312" w:eastAsia="FangSong_GB2312" w:cs="FangSong_GB2312"/>
          <w:kern w:val="0"/>
          <w:sz w:val="32"/>
          <w:szCs w:val="32"/>
        </w:rPr>
        <w:t>。</w:t>
      </w:r>
    </w:p>
    <w:p w14:paraId="565C957D">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（三）社会保障和就业支出（类）</w:t>
      </w:r>
    </w:p>
    <w:p w14:paraId="4D449238">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25.64</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0.11</w:t>
      </w:r>
      <w:r>
        <w:rPr>
          <w:rFonts w:ascii="FangSong_GB2312" w:hAnsi="FangSong_GB2312" w:eastAsia="FangSong_GB2312" w:cs="FangSong_GB2312"/>
          <w:kern w:val="0"/>
          <w:sz w:val="32"/>
          <w:szCs w:val="32"/>
        </w:rPr>
        <w:t>万元。其中：</w:t>
      </w:r>
    </w:p>
    <w:p w14:paraId="1C6CC065">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1</w:t>
      </w:r>
      <w:r>
        <w:rPr>
          <w:rFonts w:ascii="FangSong_GB2312" w:hAnsi="FangSong_GB2312" w:eastAsia="FangSong_GB2312" w:cs="FangSong_GB2312"/>
          <w:kern w:val="0"/>
          <w:sz w:val="32"/>
          <w:szCs w:val="32"/>
        </w:rPr>
        <w:t>．行政事业单位养老支出（款）事业单位离退休（项）。年初预算</w:t>
      </w:r>
      <w:r>
        <w:rPr>
          <w:rFonts w:hint="eastAsia"/>
          <w:kern w:val="0"/>
          <w:sz w:val="32"/>
          <w:szCs w:val="32"/>
          <w:u w:val="single"/>
          <w:lang w:val="en-US" w:eastAsia="zh-CN"/>
        </w:rPr>
        <w:t>3.96</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3.94</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99.49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我单位本年度根据退休人员实际发放基础绩效奖，因此较年初预算减少</w:t>
      </w:r>
      <w:r>
        <w:rPr>
          <w:rFonts w:ascii="FangSong_GB2312" w:hAnsi="FangSong_GB2312" w:eastAsia="FangSong_GB2312" w:cs="FangSong_GB2312"/>
          <w:kern w:val="0"/>
          <w:sz w:val="32"/>
          <w:szCs w:val="32"/>
        </w:rPr>
        <w:t>。</w:t>
      </w:r>
    </w:p>
    <w:p w14:paraId="238B3495">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2</w:t>
      </w:r>
      <w:r>
        <w:rPr>
          <w:rFonts w:ascii="FangSong_GB2312" w:hAnsi="FangSong_GB2312" w:eastAsia="FangSong_GB2312" w:cs="FangSong_GB2312"/>
          <w:kern w:val="0"/>
          <w:sz w:val="32"/>
          <w:szCs w:val="32"/>
        </w:rPr>
        <w:t>．行政事业单位养老支出（款）机关事业单位基本养老保险缴费支出（项）。年初预算</w:t>
      </w:r>
      <w:r>
        <w:rPr>
          <w:rFonts w:hint="eastAsia"/>
          <w:kern w:val="0"/>
          <w:sz w:val="32"/>
          <w:szCs w:val="32"/>
          <w:u w:val="single"/>
          <w:lang w:val="en-US" w:eastAsia="zh-CN"/>
        </w:rPr>
        <w:t>14.38</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14.51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我单位本年度人员增加，因此较年初预算增加</w:t>
      </w:r>
      <w:r>
        <w:rPr>
          <w:rFonts w:ascii="FangSong_GB2312" w:hAnsi="FangSong_GB2312" w:eastAsia="FangSong_GB2312" w:cs="FangSong_GB2312"/>
          <w:kern w:val="0"/>
          <w:sz w:val="32"/>
          <w:szCs w:val="32"/>
        </w:rPr>
        <w:t>。</w:t>
      </w:r>
    </w:p>
    <w:p w14:paraId="051B872E">
      <w:pPr>
        <w:pStyle w:val="30"/>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3</w:t>
      </w:r>
      <w:r>
        <w:rPr>
          <w:rFonts w:ascii="FangSong_GB2312" w:hAnsi="FangSong_GB2312" w:eastAsia="FangSong_GB2312" w:cs="FangSong_GB2312"/>
          <w:kern w:val="0"/>
          <w:sz w:val="32"/>
          <w:szCs w:val="32"/>
        </w:rPr>
        <w:t>．行政事业单位养老支出（款）机关事业单位职业年金缴费支出（项）。年初预算</w:t>
      </w:r>
      <w:r>
        <w:rPr>
          <w:rFonts w:hint="eastAsia"/>
          <w:kern w:val="0"/>
          <w:sz w:val="32"/>
          <w:szCs w:val="32"/>
          <w:u w:val="single"/>
          <w:lang w:val="en-US" w:eastAsia="zh-CN"/>
        </w:rPr>
        <w:t>7.19</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7.19</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与年初预算无差异</w:t>
      </w:r>
      <w:r>
        <w:rPr>
          <w:rFonts w:ascii="FangSong_GB2312" w:hAnsi="FangSong_GB2312" w:eastAsia="FangSong_GB2312" w:cs="FangSong_GB2312"/>
          <w:kern w:val="0"/>
          <w:sz w:val="32"/>
          <w:szCs w:val="32"/>
        </w:rPr>
        <w:t>。</w:t>
      </w:r>
    </w:p>
    <w:p w14:paraId="76CB9ECD">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（四）卫生健康支出（类）</w:t>
      </w:r>
    </w:p>
    <w:p w14:paraId="5D0C3B81">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卫生健康支出（类）决算数为</w:t>
      </w:r>
      <w:r>
        <w:rPr>
          <w:rFonts w:eastAsia="Times New Roman"/>
          <w:kern w:val="0"/>
          <w:sz w:val="32"/>
          <w:szCs w:val="32"/>
          <w:u w:val="single"/>
          <w:lang w:eastAsia="en-US"/>
        </w:rPr>
        <w:t xml:space="preserve"> 7.95</w:t>
      </w:r>
      <w:r>
        <w:rPr>
          <w:rFonts w:ascii="FangSong_GB2312" w:hAnsi="FangSong_GB2312" w:eastAsia="FangSong_GB2312" w:cs="FangSong_GB2312"/>
          <w:kern w:val="0"/>
          <w:sz w:val="32"/>
          <w:szCs w:val="32"/>
        </w:rPr>
        <w:t>万元，与年初预算相比</w:t>
      </w:r>
      <w:r>
        <w:rPr>
          <w:rFonts w:hint="eastAsia" w:ascii="FangSong_GB2312" w:hAnsi="FangSong_GB2312" w:eastAsia="FangSong_GB2312" w:cs="FangSong_GB2312"/>
          <w:kern w:val="0"/>
          <w:sz w:val="32"/>
          <w:szCs w:val="32"/>
          <w:lang w:val="en-US" w:eastAsia="zh-CN"/>
        </w:rPr>
        <w:t>减</w:t>
      </w:r>
      <w:r>
        <w:rPr>
          <w:rFonts w:ascii="FangSong_GB2312" w:hAnsi="FangSong_GB2312" w:eastAsia="FangSong_GB2312" w:cs="FangSong_GB2312"/>
          <w:kern w:val="0"/>
          <w:sz w:val="32"/>
          <w:szCs w:val="32"/>
        </w:rPr>
        <w:t>少</w:t>
      </w:r>
      <w:r>
        <w:rPr>
          <w:rFonts w:eastAsia="Times New Roman"/>
          <w:kern w:val="0"/>
          <w:sz w:val="32"/>
          <w:szCs w:val="32"/>
          <w:u w:val="single"/>
          <w:lang w:eastAsia="en-US"/>
        </w:rPr>
        <w:t>-0.43</w:t>
      </w:r>
      <w:r>
        <w:rPr>
          <w:rFonts w:ascii="FangSong_GB2312" w:hAnsi="FangSong_GB2312" w:eastAsia="FangSong_GB2312" w:cs="FangSong_GB2312"/>
          <w:kern w:val="0"/>
          <w:sz w:val="32"/>
          <w:szCs w:val="32"/>
        </w:rPr>
        <w:t>万元。其中：</w:t>
      </w:r>
    </w:p>
    <w:p w14:paraId="778A3645">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．行政事业单位医疗（款）事业单位医疗（项）。年初预算</w:t>
      </w:r>
      <w:r>
        <w:rPr>
          <w:rFonts w:hint="eastAsia"/>
          <w:kern w:val="0"/>
          <w:sz w:val="32"/>
          <w:szCs w:val="32"/>
          <w:u w:val="single"/>
          <w:lang w:val="en-US" w:eastAsia="zh-CN"/>
        </w:rPr>
        <w:t>8.38</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7.95</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94.87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我单位本年度人员变动，基数调整，因此较年初预算减少</w:t>
      </w:r>
      <w:r>
        <w:rPr>
          <w:rFonts w:ascii="FangSong_GB2312" w:hAnsi="FangSong_GB2312" w:eastAsia="FangSong_GB2312" w:cs="FangSong_GB2312"/>
          <w:kern w:val="0"/>
          <w:sz w:val="32"/>
          <w:szCs w:val="32"/>
        </w:rPr>
        <w:t>。</w:t>
      </w:r>
    </w:p>
    <w:p w14:paraId="6E69B8E1">
      <w:pPr>
        <w:pStyle w:val="30"/>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（五）住房保障支出（类）</w:t>
      </w:r>
    </w:p>
    <w:p w14:paraId="5D21AC79">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14.76</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1.36</w:t>
      </w:r>
      <w:r>
        <w:rPr>
          <w:rFonts w:ascii="FangSong_GB2312" w:hAnsi="FangSong_GB2312" w:eastAsia="FangSong_GB2312" w:cs="FangSong_GB2312"/>
          <w:kern w:val="0"/>
          <w:sz w:val="32"/>
          <w:szCs w:val="32"/>
        </w:rPr>
        <w:t>万元。其中：</w:t>
      </w:r>
    </w:p>
    <w:p w14:paraId="4AF5AD31">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．住房改革支出（款）住房公积金（项）。年初预算</w:t>
      </w:r>
      <w:r>
        <w:rPr>
          <w:rFonts w:hint="eastAsia"/>
          <w:kern w:val="0"/>
          <w:sz w:val="32"/>
          <w:szCs w:val="32"/>
          <w:u w:val="single"/>
          <w:lang w:val="en-US" w:eastAsia="zh-CN"/>
        </w:rPr>
        <w:t>13.40</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14.76</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val="en-US" w:eastAsia="zh-CN"/>
        </w:rPr>
        <w:t>我单位本年度人员变动以及补缴职工年休假补贴住房公积金，因此较年初预算增加</w:t>
      </w:r>
      <w:r>
        <w:rPr>
          <w:rFonts w:ascii="FangSong_GB2312" w:hAnsi="FangSong_GB2312" w:eastAsia="FangSong_GB2312" w:cs="FangSong_GB2312"/>
          <w:kern w:val="0"/>
          <w:sz w:val="32"/>
          <w:szCs w:val="32"/>
        </w:rPr>
        <w:t>。</w:t>
      </w:r>
    </w:p>
    <w:p w14:paraId="622AF344">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559F2CB4">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182.67</w:t>
      </w:r>
      <w:r>
        <w:rPr>
          <w:rFonts w:ascii="FangSong_GB2312" w:hAnsi="FangSong_GB2312" w:eastAsia="FangSong_GB2312" w:cs="FangSong_GB2312"/>
          <w:kern w:val="0"/>
          <w:sz w:val="32"/>
          <w:szCs w:val="32"/>
        </w:rPr>
        <w:t>万元，其中：</w:t>
      </w:r>
    </w:p>
    <w:p w14:paraId="219DC370">
      <w:pPr>
        <w:pStyle w:val="30"/>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170.16</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w:t>
      </w:r>
      <w:r>
        <w:rPr>
          <w:rFonts w:hint="eastAsia" w:ascii="FangSong_GB2312" w:hAnsi="FangSong_GB2312" w:eastAsia="FangSong_GB2312" w:cs="FangSong_GB2312"/>
          <w:kern w:val="0"/>
          <w:sz w:val="32"/>
          <w:szCs w:val="32"/>
          <w:lang w:val="en-US" w:eastAsia="zh-CN"/>
        </w:rPr>
        <w:t>47.25万元</w:t>
      </w:r>
      <w:r>
        <w:rPr>
          <w:rFonts w:ascii="FangSong_GB2312" w:hAnsi="FangSong_GB2312" w:eastAsia="FangSong_GB2312" w:cs="FangSong_GB2312"/>
          <w:kern w:val="0"/>
          <w:sz w:val="32"/>
          <w:szCs w:val="32"/>
        </w:rPr>
        <w:t>、津贴补贴</w:t>
      </w:r>
      <w:r>
        <w:rPr>
          <w:rFonts w:hint="eastAsia" w:ascii="FangSong_GB2312" w:hAnsi="FangSong_GB2312" w:eastAsia="FangSong_GB2312" w:cs="FangSong_GB2312"/>
          <w:kern w:val="0"/>
          <w:sz w:val="32"/>
          <w:szCs w:val="32"/>
          <w:lang w:val="en-US" w:eastAsia="zh-CN"/>
        </w:rPr>
        <w:t>26.07万元</w:t>
      </w:r>
      <w:r>
        <w:rPr>
          <w:rFonts w:ascii="FangSong_GB2312" w:hAnsi="FangSong_GB2312" w:eastAsia="FangSong_GB2312" w:cs="FangSong_GB2312"/>
          <w:kern w:val="0"/>
          <w:sz w:val="32"/>
          <w:szCs w:val="32"/>
        </w:rPr>
        <w:t>、奖金</w:t>
      </w:r>
      <w:r>
        <w:rPr>
          <w:rFonts w:hint="eastAsia" w:ascii="FangSong_GB2312" w:hAnsi="FangSong_GB2312" w:eastAsia="FangSong_GB2312" w:cs="FangSong_GB2312"/>
          <w:kern w:val="0"/>
          <w:sz w:val="32"/>
          <w:szCs w:val="32"/>
          <w:lang w:val="en-US" w:eastAsia="zh-CN"/>
        </w:rPr>
        <w:t>9.99万元</w:t>
      </w:r>
      <w:r>
        <w:rPr>
          <w:rFonts w:ascii="FangSong_GB2312" w:hAnsi="FangSong_GB2312" w:eastAsia="FangSong_GB2312" w:cs="FangSong_GB2312"/>
          <w:kern w:val="0"/>
          <w:sz w:val="32"/>
          <w:szCs w:val="32"/>
        </w:rPr>
        <w:t>、绩效工资</w:t>
      </w:r>
      <w:r>
        <w:rPr>
          <w:rFonts w:hint="eastAsia" w:ascii="FangSong_GB2312" w:hAnsi="FangSong_GB2312" w:eastAsia="FangSong_GB2312" w:cs="FangSong_GB2312"/>
          <w:kern w:val="0"/>
          <w:sz w:val="32"/>
          <w:szCs w:val="32"/>
          <w:lang w:val="en-US" w:eastAsia="zh-CN"/>
        </w:rPr>
        <w:t>36.67万元</w:t>
      </w:r>
      <w:r>
        <w:rPr>
          <w:rFonts w:ascii="FangSong_GB2312" w:hAnsi="FangSong_GB2312" w:eastAsia="FangSong_GB2312" w:cs="FangSong_GB2312"/>
          <w:kern w:val="0"/>
          <w:sz w:val="32"/>
          <w:szCs w:val="32"/>
        </w:rPr>
        <w:t>、机关事业单位基本养老保险缴费</w:t>
      </w:r>
      <w:r>
        <w:rPr>
          <w:rFonts w:hint="eastAsia" w:ascii="FangSong_GB2312" w:hAnsi="FangSong_GB2312" w:eastAsia="FangSong_GB2312" w:cs="FangSong_GB2312"/>
          <w:kern w:val="0"/>
          <w:sz w:val="32"/>
          <w:szCs w:val="32"/>
          <w:lang w:val="en-US" w:eastAsia="zh-CN"/>
        </w:rPr>
        <w:t>14.51万元</w:t>
      </w:r>
      <w:r>
        <w:rPr>
          <w:rFonts w:ascii="FangSong_GB2312" w:hAnsi="FangSong_GB2312" w:eastAsia="FangSong_GB2312" w:cs="FangSong_GB2312"/>
          <w:kern w:val="0"/>
          <w:sz w:val="32"/>
          <w:szCs w:val="32"/>
        </w:rPr>
        <w:t>、职业年金缴费</w:t>
      </w:r>
      <w:r>
        <w:rPr>
          <w:rFonts w:hint="eastAsia" w:ascii="FangSong_GB2312" w:hAnsi="FangSong_GB2312" w:eastAsia="FangSong_GB2312" w:cs="FangSong_GB2312"/>
          <w:kern w:val="0"/>
          <w:sz w:val="32"/>
          <w:szCs w:val="32"/>
          <w:lang w:val="en-US" w:eastAsia="zh-CN"/>
        </w:rPr>
        <w:t>7.19万元</w:t>
      </w:r>
      <w:r>
        <w:rPr>
          <w:rFonts w:ascii="FangSong_GB2312" w:hAnsi="FangSong_GB2312" w:eastAsia="FangSong_GB2312" w:cs="FangSong_GB2312"/>
          <w:kern w:val="0"/>
          <w:sz w:val="32"/>
          <w:szCs w:val="32"/>
        </w:rPr>
        <w:t>、职工基本医疗保险缴费</w:t>
      </w:r>
      <w:r>
        <w:rPr>
          <w:rFonts w:hint="eastAsia" w:ascii="FangSong_GB2312" w:hAnsi="FangSong_GB2312" w:eastAsia="FangSong_GB2312" w:cs="FangSong_GB2312"/>
          <w:kern w:val="0"/>
          <w:sz w:val="32"/>
          <w:szCs w:val="32"/>
          <w:lang w:val="en-US" w:eastAsia="zh-CN"/>
        </w:rPr>
        <w:t>7.95万元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val="en-US" w:eastAsia="zh-CN"/>
        </w:rPr>
        <w:t>其他社会保障缴费0.82万元、</w:t>
      </w:r>
      <w:r>
        <w:rPr>
          <w:rFonts w:ascii="FangSong_GB2312" w:hAnsi="FangSong_GB2312" w:eastAsia="FangSong_GB2312" w:cs="FangSong_GB2312"/>
          <w:kern w:val="0"/>
          <w:sz w:val="32"/>
          <w:szCs w:val="32"/>
        </w:rPr>
        <w:t>住房公积金</w:t>
      </w:r>
      <w:r>
        <w:rPr>
          <w:rFonts w:hint="eastAsia" w:ascii="FangSong_GB2312" w:hAnsi="FangSong_GB2312" w:eastAsia="FangSong_GB2312" w:cs="FangSong_GB2312"/>
          <w:kern w:val="0"/>
          <w:sz w:val="32"/>
          <w:szCs w:val="32"/>
          <w:lang w:val="en-US" w:eastAsia="zh-CN"/>
        </w:rPr>
        <w:t>14.76万元</w:t>
      </w:r>
      <w:r>
        <w:rPr>
          <w:rFonts w:ascii="FangSong_GB2312" w:hAnsi="FangSong_GB2312" w:eastAsia="FangSong_GB2312" w:cs="FangSong_GB2312"/>
          <w:kern w:val="0"/>
          <w:sz w:val="32"/>
          <w:szCs w:val="32"/>
        </w:rPr>
        <w:t>、其他工资福利支出</w:t>
      </w:r>
      <w:r>
        <w:rPr>
          <w:rFonts w:hint="eastAsia" w:ascii="FangSong_GB2312" w:hAnsi="FangSong_GB2312" w:eastAsia="FangSong_GB2312" w:cs="FangSong_GB2312"/>
          <w:kern w:val="0"/>
          <w:sz w:val="32"/>
          <w:szCs w:val="32"/>
          <w:lang w:val="en-US" w:eastAsia="zh-CN"/>
        </w:rPr>
        <w:t>0.13万元</w:t>
      </w:r>
      <w:r>
        <w:rPr>
          <w:rFonts w:ascii="FangSong_GB2312" w:hAnsi="FangSong_GB2312" w:eastAsia="FangSong_GB2312" w:cs="FangSong_GB2312"/>
          <w:kern w:val="0"/>
          <w:sz w:val="32"/>
          <w:szCs w:val="32"/>
        </w:rPr>
        <w:t>、退休费</w:t>
      </w:r>
      <w:r>
        <w:rPr>
          <w:rFonts w:hint="eastAsia" w:ascii="FangSong_GB2312" w:hAnsi="FangSong_GB2312" w:eastAsia="FangSong_GB2312" w:cs="FangSong_GB2312"/>
          <w:kern w:val="0"/>
          <w:sz w:val="32"/>
          <w:szCs w:val="32"/>
          <w:lang w:val="en-US" w:eastAsia="zh-CN"/>
        </w:rPr>
        <w:t>4.82万元</w:t>
      </w:r>
      <w:r>
        <w:rPr>
          <w:rFonts w:ascii="FangSong_GB2312" w:hAnsi="FangSong_GB2312" w:eastAsia="FangSong_GB2312" w:cs="FangSong_GB2312"/>
          <w:kern w:val="0"/>
          <w:sz w:val="32"/>
          <w:szCs w:val="32"/>
        </w:rPr>
        <w:t>。</w:t>
      </w:r>
    </w:p>
    <w:p w14:paraId="525A37AC">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12.51</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0.61万元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2.43万元</w:t>
      </w:r>
      <w:r>
        <w:rPr>
          <w:rFonts w:ascii="FangSong_GB2312" w:hAnsi="FangSong_GB2312" w:eastAsia="FangSong_GB2312" w:cs="FangSong_GB2312"/>
          <w:kern w:val="0"/>
          <w:sz w:val="32"/>
          <w:szCs w:val="32"/>
        </w:rPr>
        <w:t>、委托业务费</w:t>
      </w:r>
      <w:r>
        <w:rPr>
          <w:rFonts w:hint="eastAsia" w:ascii="FangSong_GB2312" w:hAnsi="FangSong_GB2312" w:eastAsia="FangSong_GB2312" w:cs="FangSong_GB2312"/>
          <w:kern w:val="0"/>
          <w:sz w:val="32"/>
          <w:szCs w:val="32"/>
          <w:lang w:val="en-US" w:eastAsia="zh-CN"/>
        </w:rPr>
        <w:t>1.80万元</w:t>
      </w:r>
      <w:r>
        <w:rPr>
          <w:rFonts w:ascii="FangSong_GB2312" w:hAnsi="FangSong_GB2312" w:eastAsia="FangSong_GB2312" w:cs="FangSong_GB2312"/>
          <w:kern w:val="0"/>
          <w:sz w:val="32"/>
          <w:szCs w:val="32"/>
        </w:rPr>
        <w:t>、工会经费</w:t>
      </w:r>
      <w:r>
        <w:rPr>
          <w:rFonts w:hint="eastAsia" w:ascii="FangSong_GB2312" w:hAnsi="FangSong_GB2312" w:eastAsia="FangSong_GB2312" w:cs="FangSong_GB2312"/>
          <w:kern w:val="0"/>
          <w:sz w:val="32"/>
          <w:szCs w:val="32"/>
          <w:lang w:val="en-US" w:eastAsia="zh-CN"/>
        </w:rPr>
        <w:t>1.95万元</w:t>
      </w:r>
      <w:r>
        <w:rPr>
          <w:rFonts w:ascii="FangSong_GB2312" w:hAnsi="FangSong_GB2312" w:eastAsia="FangSong_GB2312" w:cs="FangSong_GB2312"/>
          <w:kern w:val="0"/>
          <w:sz w:val="32"/>
          <w:szCs w:val="32"/>
        </w:rPr>
        <w:t>、福利费</w:t>
      </w:r>
      <w:r>
        <w:rPr>
          <w:rFonts w:hint="eastAsia" w:ascii="FangSong_GB2312" w:hAnsi="FangSong_GB2312" w:eastAsia="FangSong_GB2312" w:cs="FangSong_GB2312"/>
          <w:kern w:val="0"/>
          <w:sz w:val="32"/>
          <w:szCs w:val="32"/>
          <w:lang w:val="en-US" w:eastAsia="zh-CN"/>
        </w:rPr>
        <w:t>2.73万元</w:t>
      </w:r>
      <w:r>
        <w:rPr>
          <w:rFonts w:ascii="FangSong_GB2312" w:hAnsi="FangSong_GB2312" w:eastAsia="FangSong_GB2312" w:cs="FangSong_GB2312"/>
          <w:kern w:val="0"/>
          <w:sz w:val="32"/>
          <w:szCs w:val="32"/>
        </w:rPr>
        <w:t>、公务用车运行维护费</w:t>
      </w:r>
      <w:r>
        <w:rPr>
          <w:rFonts w:hint="eastAsia" w:ascii="FangSong_GB2312" w:hAnsi="FangSong_GB2312" w:eastAsia="FangSong_GB2312" w:cs="FangSong_GB2312"/>
          <w:kern w:val="0"/>
          <w:sz w:val="32"/>
          <w:szCs w:val="32"/>
          <w:lang w:val="en-US" w:eastAsia="zh-CN"/>
        </w:rPr>
        <w:t>2.87万元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lang w:val="en-US" w:eastAsia="zh-CN"/>
        </w:rPr>
        <w:t>0.12万元</w:t>
      </w:r>
      <w:r>
        <w:rPr>
          <w:rFonts w:ascii="FangSong_GB2312" w:hAnsi="FangSong_GB2312" w:eastAsia="FangSong_GB2312" w:cs="FangSong_GB2312"/>
          <w:kern w:val="0"/>
          <w:sz w:val="32"/>
          <w:szCs w:val="32"/>
        </w:rPr>
        <w:t>。</w:t>
      </w:r>
    </w:p>
    <w:p w14:paraId="1D5D55F7">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50E2ADC0">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346.29</w:t>
      </w:r>
      <w:r>
        <w:rPr>
          <w:rFonts w:ascii="FangSong_GB2312" w:hAnsi="FangSong_GB2312" w:eastAsia="FangSong_GB2312" w:cs="FangSong_GB2312"/>
          <w:kern w:val="0"/>
          <w:sz w:val="32"/>
          <w:szCs w:val="32"/>
        </w:rPr>
        <w:t>万元，其中：</w:t>
      </w:r>
    </w:p>
    <w:p w14:paraId="64288CF6">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（一）工资福利支出</w:t>
      </w:r>
      <w:r>
        <w:rPr>
          <w:rFonts w:eastAsia="Times New Roman"/>
          <w:kern w:val="0"/>
          <w:sz w:val="32"/>
          <w:szCs w:val="32"/>
          <w:u w:val="single"/>
          <w:lang w:eastAsia="en-US"/>
        </w:rPr>
        <w:t xml:space="preserve"> 121.83</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主要包括：其他工资福利支出</w:t>
      </w:r>
      <w:r>
        <w:rPr>
          <w:rFonts w:hint="eastAsia" w:ascii="FangSong_GB2312" w:hAnsi="FangSong_GB2312" w:eastAsia="FangSong_GB2312" w:cs="FangSong_GB2312"/>
          <w:kern w:val="0"/>
          <w:sz w:val="32"/>
          <w:szCs w:val="32"/>
          <w:lang w:val="en-US" w:eastAsia="zh-CN"/>
        </w:rPr>
        <w:t>121.83万元</w:t>
      </w:r>
      <w:r>
        <w:rPr>
          <w:rFonts w:ascii="FangSong_GB2312" w:hAnsi="FangSong_GB2312" w:eastAsia="FangSong_GB2312" w:cs="FangSong_GB2312"/>
          <w:kern w:val="0"/>
          <w:sz w:val="32"/>
          <w:szCs w:val="32"/>
        </w:rPr>
        <w:t>等。</w:t>
      </w:r>
    </w:p>
    <w:p w14:paraId="46CF81DD">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single"/>
          <w:lang w:eastAsia="en-US"/>
        </w:rPr>
        <w:t xml:space="preserve"> 192.38</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1.01万元</w:t>
      </w:r>
      <w:r>
        <w:rPr>
          <w:rFonts w:ascii="FangSong_GB2312" w:hAnsi="FangSong_GB2312" w:eastAsia="FangSong_GB2312" w:cs="FangSong_GB2312"/>
          <w:kern w:val="0"/>
          <w:sz w:val="32"/>
          <w:szCs w:val="32"/>
        </w:rPr>
        <w:t>、水费</w:t>
      </w:r>
      <w:r>
        <w:rPr>
          <w:rFonts w:hint="eastAsia" w:ascii="FangSong_GB2312" w:hAnsi="FangSong_GB2312" w:eastAsia="FangSong_GB2312" w:cs="FangSong_GB2312"/>
          <w:kern w:val="0"/>
          <w:sz w:val="32"/>
          <w:szCs w:val="32"/>
          <w:lang w:val="en-US" w:eastAsia="zh-CN"/>
        </w:rPr>
        <w:t>14.73万元</w:t>
      </w:r>
      <w:r>
        <w:rPr>
          <w:rFonts w:ascii="FangSong_GB2312" w:hAnsi="FangSong_GB2312" w:eastAsia="FangSong_GB2312" w:cs="FangSong_GB2312"/>
          <w:kern w:val="0"/>
          <w:sz w:val="32"/>
          <w:szCs w:val="32"/>
        </w:rPr>
        <w:t>、电费</w:t>
      </w:r>
      <w:r>
        <w:rPr>
          <w:rFonts w:hint="eastAsia" w:ascii="FangSong_GB2312" w:hAnsi="FangSong_GB2312" w:eastAsia="FangSong_GB2312" w:cs="FangSong_GB2312"/>
          <w:kern w:val="0"/>
          <w:sz w:val="32"/>
          <w:szCs w:val="32"/>
          <w:lang w:val="en-US" w:eastAsia="zh-CN"/>
        </w:rPr>
        <w:t>85.00万元</w:t>
      </w:r>
      <w:r>
        <w:rPr>
          <w:rFonts w:ascii="FangSong_GB2312" w:hAnsi="FangSong_GB2312" w:eastAsia="FangSong_GB2312" w:cs="FangSong_GB2312"/>
          <w:kern w:val="0"/>
          <w:sz w:val="32"/>
          <w:szCs w:val="32"/>
        </w:rPr>
        <w:t>、邮电费</w:t>
      </w:r>
      <w:r>
        <w:rPr>
          <w:rFonts w:hint="eastAsia" w:ascii="FangSong_GB2312" w:hAnsi="FangSong_GB2312" w:eastAsia="FangSong_GB2312" w:cs="FangSong_GB2312"/>
          <w:kern w:val="0"/>
          <w:sz w:val="32"/>
          <w:szCs w:val="32"/>
          <w:lang w:val="en-US" w:eastAsia="zh-CN"/>
        </w:rPr>
        <w:t>1.10万元</w:t>
      </w:r>
      <w:r>
        <w:rPr>
          <w:rFonts w:ascii="FangSong_GB2312" w:hAnsi="FangSong_GB2312" w:eastAsia="FangSong_GB2312" w:cs="FangSong_GB2312"/>
          <w:kern w:val="0"/>
          <w:sz w:val="32"/>
          <w:szCs w:val="32"/>
        </w:rPr>
        <w:t>、差旅费</w:t>
      </w:r>
      <w:r>
        <w:rPr>
          <w:rFonts w:hint="eastAsia" w:ascii="FangSong_GB2312" w:hAnsi="FangSong_GB2312" w:eastAsia="FangSong_GB2312" w:cs="FangSong_GB2312"/>
          <w:kern w:val="0"/>
          <w:sz w:val="32"/>
          <w:szCs w:val="32"/>
          <w:lang w:val="en-US" w:eastAsia="zh-CN"/>
        </w:rPr>
        <w:t>1.06万元</w:t>
      </w:r>
      <w:r>
        <w:rPr>
          <w:rFonts w:ascii="FangSong_GB2312" w:hAnsi="FangSong_GB2312" w:eastAsia="FangSong_GB2312" w:cs="FangSong_GB2312"/>
          <w:kern w:val="0"/>
          <w:sz w:val="32"/>
          <w:szCs w:val="32"/>
        </w:rPr>
        <w:t>、维修（护）费</w:t>
      </w:r>
      <w:r>
        <w:rPr>
          <w:rFonts w:hint="eastAsia" w:ascii="FangSong_GB2312" w:hAnsi="FangSong_GB2312" w:eastAsia="FangSong_GB2312" w:cs="FangSong_GB2312"/>
          <w:kern w:val="0"/>
          <w:sz w:val="32"/>
          <w:szCs w:val="32"/>
          <w:lang w:val="en-US" w:eastAsia="zh-CN"/>
        </w:rPr>
        <w:t>4.15万元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0.66万元</w:t>
      </w:r>
      <w:r>
        <w:rPr>
          <w:rFonts w:ascii="FangSong_GB2312" w:hAnsi="FangSong_GB2312" w:eastAsia="FangSong_GB2312" w:cs="FangSong_GB2312"/>
          <w:kern w:val="0"/>
          <w:sz w:val="32"/>
          <w:szCs w:val="32"/>
        </w:rPr>
        <w:t>、专用材料费</w:t>
      </w:r>
      <w:r>
        <w:rPr>
          <w:rFonts w:hint="eastAsia" w:ascii="FangSong_GB2312" w:hAnsi="FangSong_GB2312" w:eastAsia="FangSong_GB2312" w:cs="FangSong_GB2312"/>
          <w:kern w:val="0"/>
          <w:sz w:val="32"/>
          <w:szCs w:val="32"/>
          <w:lang w:val="en-US" w:eastAsia="zh-CN"/>
        </w:rPr>
        <w:t>12.12万元</w:t>
      </w:r>
      <w:r>
        <w:rPr>
          <w:rFonts w:ascii="FangSong_GB2312" w:hAnsi="FangSong_GB2312" w:eastAsia="FangSong_GB2312" w:cs="FangSong_GB2312"/>
          <w:kern w:val="0"/>
          <w:sz w:val="32"/>
          <w:szCs w:val="32"/>
        </w:rPr>
        <w:t>、劳务费</w:t>
      </w:r>
      <w:r>
        <w:rPr>
          <w:rFonts w:hint="eastAsia" w:ascii="FangSong_GB2312" w:hAnsi="FangSong_GB2312" w:eastAsia="FangSong_GB2312" w:cs="FangSong_GB2312"/>
          <w:kern w:val="0"/>
          <w:sz w:val="32"/>
          <w:szCs w:val="32"/>
          <w:lang w:val="en-US" w:eastAsia="zh-CN"/>
        </w:rPr>
        <w:t>0.81万元</w:t>
      </w:r>
      <w:r>
        <w:rPr>
          <w:rFonts w:ascii="FangSong_GB2312" w:hAnsi="FangSong_GB2312" w:eastAsia="FangSong_GB2312" w:cs="FangSong_GB2312"/>
          <w:kern w:val="0"/>
          <w:sz w:val="32"/>
          <w:szCs w:val="32"/>
        </w:rPr>
        <w:t>、委托业务费</w:t>
      </w:r>
      <w:r>
        <w:rPr>
          <w:rFonts w:hint="eastAsia" w:ascii="FangSong_GB2312" w:hAnsi="FangSong_GB2312" w:eastAsia="FangSong_GB2312" w:cs="FangSong_GB2312"/>
          <w:kern w:val="0"/>
          <w:sz w:val="32"/>
          <w:szCs w:val="32"/>
          <w:lang w:val="en-US" w:eastAsia="zh-CN"/>
        </w:rPr>
        <w:t>71.07万元</w:t>
      </w:r>
      <w:r>
        <w:rPr>
          <w:rFonts w:ascii="FangSong_GB2312" w:hAnsi="FangSong_GB2312" w:eastAsia="FangSong_GB2312" w:cs="FangSong_GB2312"/>
          <w:kern w:val="0"/>
          <w:sz w:val="32"/>
          <w:szCs w:val="32"/>
        </w:rPr>
        <w:t>、其他商品和服务支出</w:t>
      </w:r>
      <w:r>
        <w:rPr>
          <w:rFonts w:hint="eastAsia" w:ascii="FangSong_GB2312" w:hAnsi="FangSong_GB2312" w:eastAsia="FangSong_GB2312" w:cs="FangSong_GB2312"/>
          <w:kern w:val="0"/>
          <w:sz w:val="32"/>
          <w:szCs w:val="32"/>
          <w:lang w:val="en-US" w:eastAsia="zh-CN"/>
        </w:rPr>
        <w:t>0.65万元</w:t>
      </w:r>
      <w:r>
        <w:rPr>
          <w:rFonts w:ascii="FangSong_GB2312" w:hAnsi="FangSong_GB2312" w:eastAsia="FangSong_GB2312" w:cs="FangSong_GB2312"/>
          <w:kern w:val="0"/>
          <w:sz w:val="32"/>
          <w:szCs w:val="32"/>
        </w:rPr>
        <w:t>等。</w:t>
      </w:r>
    </w:p>
    <w:p w14:paraId="15F00F3F">
      <w:pPr>
        <w:pStyle w:val="30"/>
        <w:widowControl/>
        <w:spacing w:before="240" w:after="240" w:line="560" w:lineRule="atLeast"/>
        <w:ind w:firstLine="640"/>
        <w:jc w:val="left"/>
        <w:rPr>
          <w:rFonts w:hint="default" w:ascii="Times New Roman" w:hAnsi="Times New Roman" w:eastAsia="Times New Roman" w:cs="Times New Roman"/>
          <w:kern w:val="0"/>
          <w:sz w:val="24"/>
          <w:lang w:val="en-US"/>
        </w:rPr>
      </w:pPr>
      <w:r>
        <w:rPr>
          <w:rFonts w:ascii="FangSong_GB2312" w:hAnsi="FangSong_GB2312" w:eastAsia="FangSong_GB2312" w:cs="FangSong_GB2312"/>
          <w:b/>
          <w:bCs/>
          <w:kern w:val="0"/>
          <w:sz w:val="32"/>
          <w:szCs w:val="32"/>
        </w:rPr>
        <w:t>（三）资本性支出</w:t>
      </w:r>
      <w:r>
        <w:rPr>
          <w:rFonts w:eastAsia="Times New Roman"/>
          <w:kern w:val="0"/>
          <w:sz w:val="32"/>
          <w:szCs w:val="32"/>
          <w:u w:val="single"/>
          <w:lang w:eastAsia="en-US"/>
        </w:rPr>
        <w:t xml:space="preserve"> 32.07</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主要包括：办公设备购置</w:t>
      </w:r>
      <w:r>
        <w:rPr>
          <w:rFonts w:hint="eastAsia" w:ascii="FangSong_GB2312" w:hAnsi="FangSong_GB2312" w:eastAsia="FangSong_GB2312" w:cs="FangSong_GB2312"/>
          <w:kern w:val="0"/>
          <w:sz w:val="32"/>
          <w:szCs w:val="32"/>
          <w:lang w:val="en-US" w:eastAsia="zh-CN"/>
        </w:rPr>
        <w:t>3.46万元</w:t>
      </w:r>
      <w:r>
        <w:rPr>
          <w:rFonts w:ascii="FangSong_GB2312" w:hAnsi="FangSong_GB2312" w:eastAsia="FangSong_GB2312" w:cs="FangSong_GB2312"/>
          <w:kern w:val="0"/>
          <w:sz w:val="32"/>
          <w:szCs w:val="32"/>
        </w:rPr>
        <w:t>、专用设备购置</w:t>
      </w:r>
      <w:r>
        <w:rPr>
          <w:rFonts w:hint="eastAsia" w:ascii="FangSong_GB2312" w:hAnsi="FangSong_GB2312" w:eastAsia="FangSong_GB2312" w:cs="FangSong_GB2312"/>
          <w:kern w:val="0"/>
          <w:sz w:val="32"/>
          <w:szCs w:val="32"/>
          <w:lang w:val="en-US" w:eastAsia="zh-CN"/>
        </w:rPr>
        <w:t>28.34万元</w:t>
      </w:r>
      <w:r>
        <w:rPr>
          <w:rFonts w:ascii="FangSong_GB2312" w:hAnsi="FangSong_GB2312" w:eastAsia="FangSong_GB2312" w:cs="FangSong_GB2312"/>
          <w:kern w:val="0"/>
          <w:sz w:val="32"/>
          <w:szCs w:val="32"/>
        </w:rPr>
        <w:t>、信息网络及软件购置更新</w:t>
      </w:r>
      <w:r>
        <w:rPr>
          <w:rFonts w:hint="eastAsia" w:ascii="FangSong_GB2312" w:hAnsi="FangSong_GB2312" w:eastAsia="FangSong_GB2312" w:cs="FangSong_GB2312"/>
          <w:kern w:val="0"/>
          <w:sz w:val="32"/>
          <w:szCs w:val="32"/>
          <w:lang w:val="en-US" w:eastAsia="zh-CN"/>
        </w:rPr>
        <w:t>0.27万元。</w:t>
      </w:r>
    </w:p>
    <w:p w14:paraId="54000127">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630509AF">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0C91A684">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eastAsia="Times New Roman"/>
          <w:kern w:val="0"/>
          <w:sz w:val="32"/>
          <w:szCs w:val="32"/>
          <w:u w:val="single"/>
          <w:lang w:eastAsia="en-US"/>
        </w:rPr>
        <w:t xml:space="preserve"> 2.89</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2.87</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99.23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eastAsia="Times New Roman"/>
          <w:kern w:val="0"/>
          <w:sz w:val="32"/>
          <w:szCs w:val="32"/>
          <w:u w:val="single"/>
          <w:lang w:eastAsia="en-US"/>
        </w:rPr>
        <w:t xml:space="preserve"> 2.89</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2.87</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99.23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2.89</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2.87</w:t>
      </w:r>
      <w:r>
        <w:rPr>
          <w:rFonts w:ascii="FangSong_GB2312" w:hAnsi="FangSong_GB2312" w:eastAsia="FangSong_GB2312" w:cs="FangSong_GB2312"/>
          <w:kern w:val="0"/>
          <w:sz w:val="32"/>
          <w:szCs w:val="32"/>
        </w:rPr>
        <w:t>万元，与预算差异原因</w:t>
      </w:r>
      <w:r>
        <w:rPr>
          <w:rFonts w:hint="eastAsia" w:ascii="FangSong_GB2312" w:hAnsi="FangSong_GB2312" w:eastAsia="FangSong_GB2312" w:cs="FangSong_GB2312"/>
          <w:kern w:val="0"/>
          <w:sz w:val="32"/>
          <w:szCs w:val="32"/>
          <w:lang w:val="en-US" w:eastAsia="zh-CN"/>
        </w:rPr>
        <w:t>我单位本年度根据公务车使用情况支出，因此较年初预算减少</w:t>
      </w:r>
      <w:r>
        <w:rPr>
          <w:rFonts w:ascii="FangSong_GB2312" w:hAnsi="FangSong_GB2312" w:eastAsia="FangSong_GB2312" w:cs="FangSong_GB2312"/>
          <w:kern w:val="0"/>
          <w:sz w:val="32"/>
          <w:szCs w:val="32"/>
        </w:rPr>
        <w:t>。</w:t>
      </w:r>
    </w:p>
    <w:p w14:paraId="08B8A075">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193539C9">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2.87</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2.87</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4D8893F1">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3762B900">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2.87</w:t>
      </w:r>
      <w:r>
        <w:rPr>
          <w:rFonts w:ascii="FangSong_GB2312" w:hAnsi="FangSong_GB2312" w:eastAsia="FangSong_GB2312" w:cs="FangSong_GB2312"/>
          <w:kern w:val="0"/>
          <w:sz w:val="32"/>
          <w:szCs w:val="32"/>
        </w:rPr>
        <w:t>万元。其中：</w:t>
      </w:r>
    </w:p>
    <w:p w14:paraId="6C6A9772">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412143FD">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2.87</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2 </w:t>
      </w:r>
      <w:r>
        <w:rPr>
          <w:rFonts w:ascii="FangSong_GB2312" w:hAnsi="FangSong_GB2312" w:eastAsia="FangSong_GB2312" w:cs="FangSong_GB2312"/>
          <w:kern w:val="0"/>
          <w:sz w:val="32"/>
          <w:szCs w:val="32"/>
        </w:rPr>
        <w:t>辆。与上年决算相比，减少</w:t>
      </w:r>
      <w:r>
        <w:rPr>
          <w:rFonts w:eastAsia="Times New Roman"/>
          <w:kern w:val="0"/>
          <w:sz w:val="32"/>
          <w:szCs w:val="32"/>
          <w:u w:val="single"/>
          <w:lang w:eastAsia="en-US"/>
        </w:rPr>
        <w:t xml:space="preserve"> -0.01</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 xml:space="preserve"> -0.28</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我单位本年度根据公务用车实际使用情况进行支出，因此较年初预算减少</w:t>
      </w:r>
      <w:r>
        <w:rPr>
          <w:rFonts w:ascii="FangSong_GB2312" w:hAnsi="FangSong_GB2312" w:eastAsia="FangSong_GB2312" w:cs="FangSong_GB2312"/>
          <w:kern w:val="0"/>
          <w:sz w:val="32"/>
          <w:szCs w:val="32"/>
        </w:rPr>
        <w:t>。</w:t>
      </w:r>
    </w:p>
    <w:p w14:paraId="1422A925">
      <w:pPr>
        <w:pStyle w:val="30"/>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val="en-US"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我单位无此项支出</w:t>
      </w:r>
      <w:r>
        <w:rPr>
          <w:rFonts w:ascii="FangSong_GB2312" w:hAnsi="FangSong_GB2312" w:eastAsia="FangSong_GB2312" w:cs="FangSong_GB2312"/>
          <w:kern w:val="0"/>
          <w:sz w:val="32"/>
          <w:szCs w:val="32"/>
        </w:rPr>
        <w:t>。</w:t>
      </w:r>
    </w:p>
    <w:p w14:paraId="6F0F0D3F">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7BE60236">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本年无政府性基金预算财政拨款收、支、余</w:t>
      </w:r>
      <w:r>
        <w:rPr>
          <w:rFonts w:ascii="FangSong_GB2312" w:hAnsi="FangSong_GB2312" w:eastAsia="FangSong_GB2312" w:cs="FangSong_GB2312"/>
          <w:kern w:val="0"/>
          <w:sz w:val="32"/>
          <w:szCs w:val="32"/>
        </w:rPr>
        <w:t>。其中：</w:t>
      </w:r>
    </w:p>
    <w:p w14:paraId="29ABD991">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6E9BAD47">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rPr>
        <w:t>本年无国有资本经营预算财政拨款收、支、余</w:t>
      </w:r>
      <w:r>
        <w:rPr>
          <w:rFonts w:ascii="FangSong_GB2312" w:hAnsi="FangSong_GB2312" w:eastAsia="FangSong_GB2312" w:cs="FangSong_GB2312"/>
          <w:kern w:val="0"/>
          <w:sz w:val="32"/>
          <w:szCs w:val="32"/>
        </w:rPr>
        <w:t>。其中：</w:t>
      </w:r>
    </w:p>
    <w:p w14:paraId="6EC6E3FB">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1AA5FD73">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乌海市美术馆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12.51</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0.56</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4.72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我单位本年度人员变动，因此较上年决算增加</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万元。比上年决算相比，增加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val="en-US" w:eastAsia="zh-CN"/>
        </w:rPr>
        <w:t>我单位为公益一类事业单位，无机关运行经费</w:t>
      </w:r>
      <w:r>
        <w:rPr>
          <w:rFonts w:ascii="FangSong_GB2312" w:hAnsi="FangSong_GB2312" w:eastAsia="FangSong_GB2312" w:cs="FangSong_GB2312"/>
          <w:kern w:val="0"/>
          <w:sz w:val="32"/>
          <w:szCs w:val="32"/>
        </w:rPr>
        <w:t>。</w:t>
      </w:r>
    </w:p>
    <w:p w14:paraId="67473F57">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5F60F8AF">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7.34</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4.47</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2.87</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6.07</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82.70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6.07</w:t>
      </w:r>
      <w:r>
        <w:rPr>
          <w:rFonts w:ascii="FangSong_GB2312" w:hAnsi="FangSong_GB2312" w:eastAsia="FangSong_GB2312" w:cs="FangSong_GB2312"/>
          <w:kern w:val="0"/>
          <w:sz w:val="32"/>
          <w:szCs w:val="32"/>
        </w:rPr>
        <w:t>万元，占政府采购支出总额的</w:t>
      </w:r>
      <w:r>
        <w:rPr>
          <w:rFonts w:hint="eastAsia"/>
          <w:kern w:val="0"/>
          <w:sz w:val="32"/>
          <w:szCs w:val="32"/>
          <w:u w:val="single"/>
          <w:lang w:val="en-US" w:eastAsia="zh-CN"/>
        </w:rPr>
        <w:t>82.70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hint="eastAsia"/>
          <w:kern w:val="0"/>
          <w:sz w:val="32"/>
          <w:szCs w:val="32"/>
          <w:u w:val="single"/>
          <w:lang w:val="en-US" w:eastAsia="zh-CN"/>
        </w:rPr>
        <w:t>73.64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hint="eastAsia"/>
          <w:kern w:val="0"/>
          <w:sz w:val="32"/>
          <w:szCs w:val="32"/>
          <w:u w:val="single"/>
          <w:lang w:val="en-US" w:eastAsia="zh-CN"/>
        </w:rPr>
        <w:t>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hint="eastAsia"/>
          <w:kern w:val="0"/>
          <w:sz w:val="32"/>
          <w:szCs w:val="32"/>
          <w:u w:val="single"/>
          <w:lang w:val="en-US" w:eastAsia="zh-CN"/>
        </w:rPr>
        <w:t>26.36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1CA4618">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491C3A8D">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共有车辆</w:t>
      </w:r>
      <w:r>
        <w:rPr>
          <w:rFonts w:eastAsia="Times New Roman"/>
          <w:kern w:val="0"/>
          <w:sz w:val="32"/>
          <w:szCs w:val="32"/>
          <w:u w:val="single"/>
          <w:lang w:eastAsia="en-US"/>
        </w:rPr>
        <w:t xml:space="preserve">2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2 </w:t>
      </w:r>
      <w:r>
        <w:rPr>
          <w:rFonts w:ascii="FangSong_GB2312" w:hAnsi="FangSong_GB2312" w:eastAsia="FangSong_GB2312" w:cs="FangSong_GB2312"/>
          <w:kern w:val="0"/>
          <w:sz w:val="32"/>
          <w:szCs w:val="32"/>
        </w:rPr>
        <w:t>辆，其他用车主要是</w:t>
      </w:r>
      <w:r>
        <w:rPr>
          <w:rFonts w:hint="eastAsia" w:ascii="FangSong_GB2312" w:hAnsi="FangSong_GB2312" w:eastAsia="FangSong_GB2312" w:cs="FangSong_GB2312"/>
          <w:kern w:val="0"/>
          <w:sz w:val="32"/>
          <w:szCs w:val="32"/>
          <w:lang w:val="en-US" w:eastAsia="zh-CN"/>
        </w:rPr>
        <w:t>用于日常工作外出</w:t>
      </w:r>
      <w:r>
        <w:rPr>
          <w:rFonts w:ascii="FangSong_GB2312" w:hAnsi="FangSong_GB2312" w:eastAsia="FangSong_GB2312" w:cs="FangSong_GB2312"/>
          <w:kern w:val="0"/>
          <w:sz w:val="32"/>
          <w:szCs w:val="32"/>
        </w:rPr>
        <w:t>；单价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台（套）。</w:t>
      </w:r>
    </w:p>
    <w:p w14:paraId="3619ADE7">
      <w:pPr>
        <w:pStyle w:val="30"/>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56AA50ED">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29B5E37C">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kern w:val="0"/>
          <w:sz w:val="32"/>
          <w:szCs w:val="32"/>
          <w:u w:val="single"/>
          <w:lang w:val="en-US" w:eastAsia="zh-CN"/>
        </w:rPr>
        <w:t>2</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346.29</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3AC126F">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w:t>
      </w:r>
      <w:r>
        <w:rPr>
          <w:rFonts w:hint="eastAsia" w:ascii="楷体" w:hAnsi="楷体" w:eastAsia="楷体" w:cs="楷体"/>
          <w:b/>
          <w:bCs/>
          <w:kern w:val="0"/>
          <w:sz w:val="32"/>
          <w:szCs w:val="32"/>
          <w:lang w:eastAsia="zh-CN"/>
        </w:rPr>
        <w:t>单位</w:t>
      </w:r>
      <w:r>
        <w:rPr>
          <w:rFonts w:ascii="楷体" w:hAnsi="楷体" w:eastAsia="楷体" w:cs="楷体"/>
          <w:b/>
          <w:bCs/>
          <w:kern w:val="0"/>
          <w:sz w:val="32"/>
          <w:szCs w:val="32"/>
        </w:rPr>
        <w:t>决算中项目绩效自评结果。</w:t>
      </w:r>
    </w:p>
    <w:p w14:paraId="34ECA63B">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乌海市美术馆</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kern w:val="0"/>
          <w:sz w:val="32"/>
          <w:szCs w:val="32"/>
          <w:u w:val="single"/>
          <w:lang w:val="en-US" w:eastAsia="zh-CN"/>
        </w:rPr>
        <w:t>2</w:t>
      </w:r>
      <w:r>
        <w:rPr>
          <w:rFonts w:ascii="FangSong_GB2312" w:hAnsi="FangSong_GB2312" w:eastAsia="FangSong_GB2312" w:cs="FangSong_GB2312"/>
          <w:kern w:val="0"/>
          <w:sz w:val="32"/>
          <w:szCs w:val="32"/>
        </w:rPr>
        <w:t>个一般公共预算项目，共</w:t>
      </w:r>
      <w:r>
        <w:rPr>
          <w:rFonts w:hint="eastAsia"/>
          <w:kern w:val="0"/>
          <w:sz w:val="32"/>
          <w:szCs w:val="32"/>
          <w:u w:val="single"/>
          <w:lang w:val="en-US" w:eastAsia="zh-CN"/>
        </w:rPr>
        <w:t>2</w:t>
      </w:r>
      <w:r>
        <w:rPr>
          <w:rFonts w:ascii="FangSong_GB2312" w:hAnsi="FangSong_GB2312" w:eastAsia="FangSong_GB2312" w:cs="FangSong_GB2312"/>
          <w:kern w:val="0"/>
          <w:sz w:val="32"/>
          <w:szCs w:val="32"/>
        </w:rPr>
        <w:t>个项目的绩效自评结果。</w:t>
      </w:r>
    </w:p>
    <w:p w14:paraId="4F3D5D2A">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lang w:eastAsia="en-US"/>
        </w:rPr>
        <w:t>1.</w:t>
      </w:r>
      <w:r>
        <w:rPr>
          <w:rFonts w:hint="eastAsia" w:ascii="FangSong_GB2312" w:hAnsi="FangSong_GB2312" w:eastAsia="FangSong_GB2312" w:cs="FangSong_GB2312"/>
          <w:kern w:val="0"/>
          <w:sz w:val="32"/>
          <w:szCs w:val="32"/>
          <w:lang w:eastAsia="en-US"/>
        </w:rPr>
        <w:t>2025年美术馆运行经费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99.63</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107.00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103.06</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96.32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负责公共文化事业发展，推进公共文化服务体系建设，深入实施文化惠民工程，统筹推进基本公共文化服务标准化。运行维护费主要使用于乌海市美术馆具体分为水费，电费，等一系列运行经费</w:t>
      </w:r>
      <w:r>
        <w:rPr>
          <w:rFonts w:ascii="FangSong_GB2312" w:hAnsi="FangSong_GB2312" w:eastAsia="FangSong_GB2312" w:cs="FangSong_GB2312"/>
          <w:kern w:val="0"/>
          <w:sz w:val="32"/>
          <w:szCs w:val="32"/>
        </w:rPr>
        <w:t>。发现的主要问题及原因：</w:t>
      </w:r>
      <w:r>
        <w:rPr>
          <w:rFonts w:hint="eastAsia" w:ascii="仿宋" w:hAnsi="仿宋" w:eastAsia="仿宋" w:cs="仿宋"/>
          <w:kern w:val="2"/>
          <w:sz w:val="31"/>
          <w:szCs w:val="31"/>
          <w:u w:val="none"/>
          <w:lang w:val="en-US" w:eastAsia="zh-CN"/>
        </w:rPr>
        <w:t>暂未发现重大问题。下一步改进措施：加强绩效监控，完善资金分配</w:t>
      </w:r>
      <w:r>
        <w:rPr>
          <w:rFonts w:ascii="FangSong_GB2312" w:hAnsi="FangSong_GB2312" w:eastAsia="FangSong_GB2312" w:cs="FangSong_GB2312"/>
          <w:kern w:val="0"/>
          <w:sz w:val="32"/>
          <w:szCs w:val="32"/>
        </w:rPr>
        <w:t>。</w:t>
      </w: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744"/>
        <w:gridCol w:w="745"/>
        <w:gridCol w:w="689"/>
        <w:gridCol w:w="689"/>
        <w:gridCol w:w="690"/>
        <w:gridCol w:w="690"/>
        <w:gridCol w:w="687"/>
        <w:gridCol w:w="694"/>
        <w:gridCol w:w="689"/>
        <w:gridCol w:w="714"/>
        <w:gridCol w:w="747"/>
      </w:tblGrid>
      <w:tr w14:paraId="222A73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3335432A">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7738F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67524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C1AA11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2025年美术馆运行经费</w:t>
            </w:r>
          </w:p>
        </w:tc>
      </w:tr>
      <w:tr w14:paraId="0E7C0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926CD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F8D66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F9B5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1CDC8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乌海市美术馆</w:t>
            </w:r>
          </w:p>
        </w:tc>
      </w:tr>
      <w:tr w14:paraId="6B8B34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067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02EDE">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B3E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883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099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D6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185C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F2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76AC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D08F1">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4AC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17E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37A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A6CD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103.06</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C44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6583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96.32</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688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9.63</w:t>
            </w:r>
          </w:p>
        </w:tc>
      </w:tr>
      <w:tr w14:paraId="60727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EE670">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10B0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F0B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477D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107</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132A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103.06</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6B8C0">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687F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96.32</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1E433">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5F01F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0412C">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2F4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C8D60">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44E734">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C69751">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262DDC">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EB18FB">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3B339">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401DC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DD572B">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34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04FD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74AB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6F8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64A9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DE7C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A248A">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49A90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2AA4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EBB0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7A4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17B3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DD9CFE">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BBFD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团结、引导全市书画爱好者及广大群众进行书画学习创作活动，充分发挥单位职能职责，促进我市文化建设发展。目标2：保障馆场全年正常免费开放，营造乌海市市民安全舒适的参观环境和会议环境，丰富市民文化生活.目标3：保障艺术馆管理正常运转，确保场馆全年免费开放，提高场馆服务水平，丰富市民文化生活美术馆在编人员9人，聘用人员37人.</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C37E9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负责公共文化事业发展，推进公共文化服务体系建设，深入实施文化惠民工程，统筹推进基本公共文化服务标准化。运行维护费主要使用于乌海市美术馆具体分为水费，电费，等一系列运行经费。</w:t>
            </w:r>
          </w:p>
        </w:tc>
      </w:tr>
      <w:tr w14:paraId="503B3E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99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7EF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9C2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C46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905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24A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9D00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C0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3A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BAD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8F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B29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12D8A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04B6D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58E59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0A5BAE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7C14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财政供养人数</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52A3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D73A7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376C1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8F611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FFE0B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62DC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9741D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43852D12">
            <w:pPr>
              <w:jc w:val="center"/>
              <w:rPr>
                <w:rFonts w:hint="eastAsia" w:ascii="宋体" w:hAnsi="宋体" w:eastAsia="宋体" w:cs="宋体"/>
                <w:i w:val="0"/>
                <w:iCs w:val="0"/>
                <w:color w:val="000000"/>
                <w:sz w:val="18"/>
                <w:szCs w:val="18"/>
                <w:u w:val="none"/>
              </w:rPr>
            </w:pPr>
          </w:p>
        </w:tc>
      </w:tr>
      <w:tr w14:paraId="0AB8E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6E63839">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660463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DF6CC0A">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A3503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美术馆展馆面积</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D0B0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8CF1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5A7C1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94167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76000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7752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平米</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59EDF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2D9ED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199B9388">
            <w:pPr>
              <w:jc w:val="center"/>
              <w:rPr>
                <w:rFonts w:hint="eastAsia" w:ascii="宋体" w:hAnsi="宋体" w:eastAsia="宋体" w:cs="宋体"/>
                <w:i w:val="0"/>
                <w:iCs w:val="0"/>
                <w:color w:val="000000"/>
                <w:sz w:val="18"/>
                <w:szCs w:val="18"/>
                <w:u w:val="none"/>
              </w:rPr>
            </w:pPr>
          </w:p>
        </w:tc>
      </w:tr>
      <w:tr w14:paraId="34F84C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2EA74A4">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82020F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8D3FDC7">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BF5AC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乌海文化宣传</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342D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1B9B6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E88F2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45B7F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7EBA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63750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C05F0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157F9DD">
            <w:pPr>
              <w:jc w:val="center"/>
              <w:rPr>
                <w:rFonts w:hint="eastAsia" w:ascii="宋体" w:hAnsi="宋体" w:eastAsia="宋体" w:cs="宋体"/>
                <w:i w:val="0"/>
                <w:iCs w:val="0"/>
                <w:color w:val="000000"/>
                <w:sz w:val="18"/>
                <w:szCs w:val="18"/>
                <w:u w:val="none"/>
              </w:rPr>
            </w:pPr>
          </w:p>
        </w:tc>
      </w:tr>
      <w:tr w14:paraId="458E5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2790541">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50DCC42">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1DC87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E522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楼内设施维护率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9E92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E441A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8CDD7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B9C5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30F46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CAA96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A652E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1EB819C1">
            <w:pPr>
              <w:jc w:val="center"/>
              <w:rPr>
                <w:rFonts w:hint="eastAsia" w:ascii="宋体" w:hAnsi="宋体" w:eastAsia="宋体" w:cs="宋体"/>
                <w:i w:val="0"/>
                <w:iCs w:val="0"/>
                <w:color w:val="000000"/>
                <w:sz w:val="18"/>
                <w:szCs w:val="18"/>
                <w:u w:val="none"/>
              </w:rPr>
            </w:pPr>
          </w:p>
        </w:tc>
      </w:tr>
      <w:tr w14:paraId="2B705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632326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FA0C8D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C486716">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AD653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场馆正常运营率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1450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5268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10EB9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EFE94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7EE7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4606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380788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10D153E9">
            <w:pPr>
              <w:jc w:val="center"/>
              <w:rPr>
                <w:rFonts w:hint="eastAsia" w:ascii="宋体" w:hAnsi="宋体" w:eastAsia="宋体" w:cs="宋体"/>
                <w:i w:val="0"/>
                <w:iCs w:val="0"/>
                <w:color w:val="000000"/>
                <w:sz w:val="18"/>
                <w:szCs w:val="18"/>
                <w:u w:val="none"/>
              </w:rPr>
            </w:pPr>
          </w:p>
        </w:tc>
      </w:tr>
      <w:tr w14:paraId="4AC0AC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10E143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E7B2A7D">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75883D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280DC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项目实施期</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5F4E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16A63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AA9CF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9C261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25FA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0FB3B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61D04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69E18DB">
            <w:pPr>
              <w:jc w:val="center"/>
              <w:rPr>
                <w:rFonts w:hint="eastAsia" w:ascii="宋体" w:hAnsi="宋体" w:eastAsia="宋体" w:cs="宋体"/>
                <w:i w:val="0"/>
                <w:iCs w:val="0"/>
                <w:color w:val="000000"/>
                <w:sz w:val="18"/>
                <w:szCs w:val="18"/>
                <w:u w:val="none"/>
              </w:rPr>
            </w:pPr>
          </w:p>
        </w:tc>
      </w:tr>
      <w:tr w14:paraId="001734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A0BE188">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1FDF426">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AFF787E">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495BE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预算完成时间</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93FBC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8806D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1E5E7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DAE6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2E9EC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DF20F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B4311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1974AFC5">
            <w:pPr>
              <w:jc w:val="center"/>
              <w:rPr>
                <w:rFonts w:hint="eastAsia" w:ascii="宋体" w:hAnsi="宋体" w:eastAsia="宋体" w:cs="宋体"/>
                <w:i w:val="0"/>
                <w:iCs w:val="0"/>
                <w:color w:val="000000"/>
                <w:sz w:val="18"/>
                <w:szCs w:val="18"/>
                <w:u w:val="none"/>
              </w:rPr>
            </w:pPr>
          </w:p>
        </w:tc>
      </w:tr>
      <w:tr w14:paraId="04671E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7FE8D4D">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03D9D49">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4E0C7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7ADAC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每年馆内水费成本</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115B8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060DB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4DB6A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DC73C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F5F1E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D11F4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0A240F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F1190AE">
            <w:pPr>
              <w:jc w:val="center"/>
              <w:rPr>
                <w:rFonts w:hint="eastAsia" w:ascii="宋体" w:hAnsi="宋体" w:eastAsia="宋体" w:cs="宋体"/>
                <w:i w:val="0"/>
                <w:iCs w:val="0"/>
                <w:color w:val="000000"/>
                <w:sz w:val="18"/>
                <w:szCs w:val="18"/>
                <w:u w:val="none"/>
              </w:rPr>
            </w:pPr>
          </w:p>
        </w:tc>
      </w:tr>
      <w:tr w14:paraId="762BC0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B013CD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2742E7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4FE7E20">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8870A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每年馆内电费成本</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975BB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68D29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42EF6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31EF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DB960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45FC7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3E23D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3EAF556">
            <w:pPr>
              <w:jc w:val="center"/>
              <w:rPr>
                <w:rFonts w:hint="eastAsia" w:ascii="宋体" w:hAnsi="宋体" w:eastAsia="宋体" w:cs="宋体"/>
                <w:i w:val="0"/>
                <w:iCs w:val="0"/>
                <w:color w:val="000000"/>
                <w:sz w:val="18"/>
                <w:szCs w:val="18"/>
                <w:u w:val="none"/>
              </w:rPr>
            </w:pPr>
          </w:p>
        </w:tc>
      </w:tr>
      <w:tr w14:paraId="7883C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F65DFDC">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07B423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36CD5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1ED8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3C203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A59299D">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20EF1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7161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AC32C74">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DDB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613357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23C327EF">
            <w:pPr>
              <w:jc w:val="center"/>
              <w:rPr>
                <w:rFonts w:hint="eastAsia" w:ascii="宋体" w:hAnsi="宋体" w:eastAsia="宋体" w:cs="宋体"/>
                <w:i w:val="0"/>
                <w:iCs w:val="0"/>
                <w:color w:val="000000"/>
                <w:sz w:val="18"/>
                <w:szCs w:val="18"/>
                <w:u w:val="none"/>
              </w:rPr>
            </w:pPr>
          </w:p>
        </w:tc>
      </w:tr>
      <w:tr w14:paraId="5DF08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93F93F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06B10ED">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03296E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8D2FB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提升乌海人民群众文化素质</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36ED1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4E13629">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06688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42F83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5ACD14D">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6B2AB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2A9E4A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772C5771">
            <w:pPr>
              <w:jc w:val="center"/>
              <w:rPr>
                <w:rFonts w:hint="eastAsia" w:ascii="宋体" w:hAnsi="宋体" w:eastAsia="宋体" w:cs="宋体"/>
                <w:i w:val="0"/>
                <w:iCs w:val="0"/>
                <w:color w:val="000000"/>
                <w:sz w:val="18"/>
                <w:szCs w:val="18"/>
                <w:u w:val="none"/>
              </w:rPr>
            </w:pPr>
          </w:p>
        </w:tc>
      </w:tr>
      <w:tr w14:paraId="22CEBF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08CC637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F63BF17">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40A368C">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21D2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保障丰富人民群众文化内涵</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E17D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79012F7">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ABC68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18274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A20753E">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A5BD8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0F61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7E247DC9">
            <w:pPr>
              <w:jc w:val="center"/>
              <w:rPr>
                <w:rFonts w:hint="eastAsia" w:ascii="宋体" w:hAnsi="宋体" w:eastAsia="宋体" w:cs="宋体"/>
                <w:i w:val="0"/>
                <w:iCs w:val="0"/>
                <w:color w:val="000000"/>
                <w:sz w:val="18"/>
                <w:szCs w:val="18"/>
                <w:u w:val="none"/>
              </w:rPr>
            </w:pPr>
          </w:p>
        </w:tc>
      </w:tr>
      <w:tr w14:paraId="017DC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012A7F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092EC3E">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C2269FC">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CAD6C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合理配置人员构成更好的开展服务群众工作</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984F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65D2876">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23AC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48F32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C3C1DDB">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DD347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242FD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9B10460">
            <w:pPr>
              <w:jc w:val="center"/>
              <w:rPr>
                <w:rFonts w:hint="eastAsia" w:ascii="宋体" w:hAnsi="宋体" w:eastAsia="宋体" w:cs="宋体"/>
                <w:i w:val="0"/>
                <w:iCs w:val="0"/>
                <w:color w:val="000000"/>
                <w:sz w:val="18"/>
                <w:szCs w:val="18"/>
                <w:u w:val="none"/>
              </w:rPr>
            </w:pPr>
          </w:p>
        </w:tc>
      </w:tr>
      <w:tr w14:paraId="60340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6950688">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FE13751">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0D7545D">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C01BA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提高我市文化建设水平</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A962D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69EBEAA">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479E0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9E135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83CCEE5">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EFF66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2F0500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145FB3F9">
            <w:pPr>
              <w:jc w:val="center"/>
              <w:rPr>
                <w:rFonts w:hint="eastAsia" w:ascii="宋体" w:hAnsi="宋体" w:eastAsia="宋体" w:cs="宋体"/>
                <w:i w:val="0"/>
                <w:iCs w:val="0"/>
                <w:color w:val="000000"/>
                <w:sz w:val="18"/>
                <w:szCs w:val="18"/>
                <w:u w:val="none"/>
              </w:rPr>
            </w:pPr>
          </w:p>
        </w:tc>
      </w:tr>
      <w:tr w14:paraId="69741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DF70AC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5B0B19D">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3BD08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01C74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EC14F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F45B580">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B3DC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1B5C8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9B4AE69">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AFBDF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3B950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28BA49AF">
            <w:pPr>
              <w:jc w:val="center"/>
              <w:rPr>
                <w:rFonts w:hint="eastAsia" w:ascii="宋体" w:hAnsi="宋体" w:eastAsia="宋体" w:cs="宋体"/>
                <w:i w:val="0"/>
                <w:iCs w:val="0"/>
                <w:color w:val="000000"/>
                <w:sz w:val="18"/>
                <w:szCs w:val="18"/>
                <w:u w:val="none"/>
              </w:rPr>
            </w:pPr>
          </w:p>
        </w:tc>
      </w:tr>
      <w:tr w14:paraId="0A892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A69BFA2">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8F15C8A">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89736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CAC1F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建立健全运行经费及项目管理长效机制</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3549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F24D962">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7538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健全</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EB23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健全</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7A53487">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A86AD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E92B7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241129D2">
            <w:pPr>
              <w:jc w:val="center"/>
              <w:rPr>
                <w:rFonts w:hint="eastAsia" w:ascii="宋体" w:hAnsi="宋体" w:eastAsia="宋体" w:cs="宋体"/>
                <w:i w:val="0"/>
                <w:iCs w:val="0"/>
                <w:color w:val="000000"/>
                <w:sz w:val="18"/>
                <w:szCs w:val="18"/>
                <w:u w:val="none"/>
              </w:rPr>
            </w:pPr>
          </w:p>
        </w:tc>
      </w:tr>
      <w:tr w14:paraId="26DC3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E6CF03E">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2FC041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4EC54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15E41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DDC40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0240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4C9B9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19ECE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339B4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3274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681EC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726B3198">
            <w:pPr>
              <w:jc w:val="center"/>
              <w:rPr>
                <w:rFonts w:hint="eastAsia" w:ascii="宋体" w:hAnsi="宋体" w:eastAsia="宋体" w:cs="宋体"/>
                <w:i w:val="0"/>
                <w:iCs w:val="0"/>
                <w:color w:val="000000"/>
                <w:sz w:val="18"/>
                <w:szCs w:val="18"/>
                <w:u w:val="none"/>
              </w:rPr>
            </w:pPr>
          </w:p>
        </w:tc>
      </w:tr>
      <w:tr w14:paraId="2CEE7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EF4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DBD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BAE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99.63</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38C15">
            <w:pPr>
              <w:jc w:val="center"/>
              <w:rPr>
                <w:rFonts w:hint="eastAsia" w:ascii="宋体" w:hAnsi="宋体" w:eastAsia="宋体" w:cs="宋体"/>
                <w:i w:val="0"/>
                <w:iCs w:val="0"/>
                <w:color w:val="000000"/>
                <w:sz w:val="18"/>
                <w:szCs w:val="18"/>
                <w:u w:val="none"/>
              </w:rPr>
            </w:pPr>
          </w:p>
        </w:tc>
      </w:tr>
    </w:tbl>
    <w:p w14:paraId="43D94EE0">
      <w:pPr>
        <w:pStyle w:val="30"/>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val="en-US" w:eastAsia="zh-CN"/>
        </w:rPr>
        <w:t>2</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en-US"/>
        </w:rPr>
        <w:t>聘用人员各项保险</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99.30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131.00</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121.83</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93.00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FangSong_GB2312" w:hAnsi="FangSong_GB2312" w:eastAsia="FangSong_GB2312" w:cs="FangSong_GB2312"/>
          <w:kern w:val="0"/>
          <w:sz w:val="32"/>
          <w:szCs w:val="32"/>
        </w:rPr>
        <w:t>美术馆聘用人员保险项目是2025年美术馆人员项目，年初预算131万元，实际执行数121.83万元。以上资金支出均控制在预算成本内,无超预算范围和超标准支出的现象。</w:t>
      </w:r>
      <w:r>
        <w:rPr>
          <w:rFonts w:ascii="FangSong_GB2312" w:hAnsi="FangSong_GB2312" w:eastAsia="FangSong_GB2312" w:cs="FangSong_GB2312"/>
          <w:kern w:val="0"/>
          <w:sz w:val="32"/>
          <w:szCs w:val="32"/>
        </w:rPr>
        <w:t>发现的主要问题及原因：</w:t>
      </w:r>
      <w:r>
        <w:rPr>
          <w:rFonts w:hint="eastAsia" w:ascii="仿宋" w:hAnsi="仿宋" w:eastAsia="仿宋" w:cs="仿宋"/>
          <w:kern w:val="2"/>
          <w:sz w:val="31"/>
          <w:szCs w:val="31"/>
          <w:u w:val="none"/>
          <w:lang w:val="en-US" w:eastAsia="zh-CN"/>
        </w:rPr>
        <w:t>暂未发现重大问题。下一步改进措施：加强绩效监控，完善资金分配</w:t>
      </w:r>
      <w:r>
        <w:rPr>
          <w:rFonts w:ascii="FangSong_GB2312" w:hAnsi="FangSong_GB2312" w:eastAsia="FangSong_GB2312" w:cs="FangSong_GB2312"/>
          <w:kern w:val="0"/>
          <w:sz w:val="32"/>
          <w:szCs w:val="32"/>
        </w:rPr>
        <w:t>。</w:t>
      </w: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4"/>
        <w:gridCol w:w="744"/>
        <w:gridCol w:w="745"/>
        <w:gridCol w:w="689"/>
        <w:gridCol w:w="689"/>
        <w:gridCol w:w="690"/>
        <w:gridCol w:w="690"/>
        <w:gridCol w:w="687"/>
        <w:gridCol w:w="694"/>
        <w:gridCol w:w="689"/>
        <w:gridCol w:w="714"/>
        <w:gridCol w:w="747"/>
      </w:tblGrid>
      <w:tr w14:paraId="3AE01F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6D7325C">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7082F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DC98D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12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1238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聘用人员各项保险</w:t>
            </w:r>
          </w:p>
        </w:tc>
      </w:tr>
      <w:tr w14:paraId="7978CB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4AB7C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6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03B22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乌海市文体旅游广电局（部门）</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99B8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6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D2456B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乌海市美术馆</w:t>
            </w:r>
          </w:p>
        </w:tc>
      </w:tr>
      <w:tr w14:paraId="63497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08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7C405">
            <w:pP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AF2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688E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0506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82EE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EDAE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51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080D1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43C49">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DA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4407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CADD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729C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121.83</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83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07A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269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r>
      <w:tr w14:paraId="26C61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F9F0A">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66B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36E00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6182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36B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121.83</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B5007">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20DA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2F2F">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4A0DBE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8A144">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D1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83F66">
            <w:pPr>
              <w:rPr>
                <w:rFonts w:hint="eastAsia" w:ascii="宋体" w:hAnsi="宋体" w:eastAsia="宋体" w:cs="宋体"/>
                <w:i w:val="0"/>
                <w:iCs w:val="0"/>
                <w:color w:val="000000"/>
                <w:sz w:val="18"/>
                <w:szCs w:val="18"/>
                <w:u w:val="none"/>
              </w:rPr>
            </w:pP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1CD00F">
            <w:pPr>
              <w:jc w:val="center"/>
              <w:rPr>
                <w:rFonts w:hint="eastAsia" w:ascii="宋体" w:hAnsi="宋体" w:eastAsia="宋体" w:cs="宋体"/>
                <w:i w:val="0"/>
                <w:iCs w:val="0"/>
                <w:color w:val="000000"/>
                <w:sz w:val="18"/>
                <w:szCs w:val="18"/>
                <w:u w:val="none"/>
              </w:rPr>
            </w:pP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7A1A67">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B872C">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79715">
            <w:pPr>
              <w:jc w:val="center"/>
              <w:rPr>
                <w:rFonts w:hint="eastAsia" w:ascii="宋体" w:hAnsi="宋体" w:eastAsia="宋体" w:cs="宋体"/>
                <w:i w:val="0"/>
                <w:iCs w:val="0"/>
                <w:color w:val="000000"/>
                <w:sz w:val="18"/>
                <w:szCs w:val="18"/>
                <w:u w:val="none"/>
              </w:rPr>
            </w:pP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CC0B6A">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CA7B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2C648B">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455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77C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9"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5BD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25CB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20DC3">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82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62F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17D67">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7063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874"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27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236BB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A3F4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40E8B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874"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5E0650">
            <w:pPr>
              <w:jc w:val="center"/>
              <w:rPr>
                <w:rFonts w:hint="eastAsia" w:ascii="宋体" w:hAnsi="宋体" w:eastAsia="宋体" w:cs="宋体"/>
                <w:i w:val="0"/>
                <w:iCs w:val="0"/>
                <w:color w:val="000000"/>
                <w:sz w:val="18"/>
                <w:szCs w:val="18"/>
                <w:u w:val="none"/>
              </w:rPr>
            </w:pPr>
          </w:p>
        </w:tc>
        <w:tc>
          <w:tcPr>
            <w:tcW w:w="205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DAF9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1保障我单位聘用人员工资落实到位2乌海市美术馆聘用人员执行事业单位人事考核办法执行，并额外指定了美术馆员工考勤制度作为补充，充分调动和激发职工的工作热情，建立健全起聘用人员的制度体系。</w:t>
            </w:r>
          </w:p>
        </w:tc>
        <w:tc>
          <w:tcPr>
            <w:tcW w:w="207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97C5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美术馆聘用人员保险项目是2025年美术馆人员项目，年初预算131万元，实际执行数121.83万元。以上资金支出均控制在预算成本内,无超预算范围和超标准支出的现象。</w:t>
            </w:r>
          </w:p>
        </w:tc>
      </w:tr>
      <w:tr w14:paraId="22A0C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4E5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5141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3C0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4A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09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93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1C5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D5A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F3A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55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FBC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0875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54302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12EB07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289D5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1C787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71AE1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聘用人员数量</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1B935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3606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3BF2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39</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175D3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34</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3DF24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0CF6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66F65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5A61D4E4">
            <w:pPr>
              <w:jc w:val="center"/>
              <w:rPr>
                <w:rFonts w:hint="eastAsia" w:ascii="宋体" w:hAnsi="宋体" w:eastAsia="宋体" w:cs="宋体"/>
                <w:i w:val="0"/>
                <w:iCs w:val="0"/>
                <w:color w:val="000000"/>
                <w:sz w:val="18"/>
                <w:szCs w:val="18"/>
                <w:u w:val="none"/>
              </w:rPr>
            </w:pPr>
          </w:p>
        </w:tc>
      </w:tr>
      <w:tr w14:paraId="24CCA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5EDBA9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5B5592E">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69480A6">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5F8FB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乌海市文化宣传场次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5557C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87104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BFA44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1B939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6A89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场次</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D8B6F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35CE2A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E7BB6D8">
            <w:pPr>
              <w:jc w:val="center"/>
              <w:rPr>
                <w:rFonts w:hint="eastAsia" w:ascii="宋体" w:hAnsi="宋体" w:eastAsia="宋体" w:cs="宋体"/>
                <w:i w:val="0"/>
                <w:iCs w:val="0"/>
                <w:color w:val="000000"/>
                <w:sz w:val="18"/>
                <w:szCs w:val="18"/>
                <w:u w:val="none"/>
              </w:rPr>
            </w:pPr>
          </w:p>
        </w:tc>
      </w:tr>
      <w:tr w14:paraId="18F9C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6F8722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64EAEE3">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732B99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438C1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保障工资到位及时率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1AE0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BEA5F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6305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6858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5A4F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13A9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67B8C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2F36ADEA">
            <w:pPr>
              <w:jc w:val="center"/>
              <w:rPr>
                <w:rFonts w:hint="eastAsia" w:ascii="宋体" w:hAnsi="宋体" w:eastAsia="宋体" w:cs="宋体"/>
                <w:i w:val="0"/>
                <w:iCs w:val="0"/>
                <w:color w:val="000000"/>
                <w:sz w:val="18"/>
                <w:szCs w:val="18"/>
                <w:u w:val="none"/>
              </w:rPr>
            </w:pPr>
          </w:p>
        </w:tc>
      </w:tr>
      <w:tr w14:paraId="17D12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D226FE4">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F8BC3D0">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BF5D754">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2DBF2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保障馆内运行正常率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45796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8998D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8235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EF36B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E6A5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05D7E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6666B5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67B1C80">
            <w:pPr>
              <w:jc w:val="center"/>
              <w:rPr>
                <w:rFonts w:hint="eastAsia" w:ascii="宋体" w:hAnsi="宋体" w:eastAsia="宋体" w:cs="宋体"/>
                <w:i w:val="0"/>
                <w:iCs w:val="0"/>
                <w:color w:val="000000"/>
                <w:sz w:val="18"/>
                <w:szCs w:val="18"/>
                <w:u w:val="none"/>
              </w:rPr>
            </w:pPr>
          </w:p>
        </w:tc>
      </w:tr>
      <w:tr w14:paraId="4F9B9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21B52C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3D87971">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16765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3FF81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项目时效范围</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BB4CF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99CB6F4">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3BBB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5C70F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9542BA9">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C3A35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31ED24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CCE71B8">
            <w:pPr>
              <w:jc w:val="center"/>
              <w:rPr>
                <w:rFonts w:hint="eastAsia" w:ascii="宋体" w:hAnsi="宋体" w:eastAsia="宋体" w:cs="宋体"/>
                <w:i w:val="0"/>
                <w:iCs w:val="0"/>
                <w:color w:val="000000"/>
                <w:sz w:val="18"/>
                <w:szCs w:val="18"/>
                <w:u w:val="none"/>
              </w:rPr>
            </w:pPr>
          </w:p>
        </w:tc>
      </w:tr>
      <w:tr w14:paraId="08DDE2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7C01CE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41DCC73B">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F073617">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8873D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工资时效性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9D1A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F87ABEC">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8B34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D7D4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365</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51E31DE">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9D5C6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4457C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7CD7EF0B">
            <w:pPr>
              <w:jc w:val="center"/>
              <w:rPr>
                <w:rFonts w:hint="eastAsia" w:ascii="宋体" w:hAnsi="宋体" w:eastAsia="宋体" w:cs="宋体"/>
                <w:i w:val="0"/>
                <w:iCs w:val="0"/>
                <w:color w:val="000000"/>
                <w:sz w:val="18"/>
                <w:szCs w:val="18"/>
                <w:u w:val="none"/>
              </w:rPr>
            </w:pPr>
          </w:p>
        </w:tc>
      </w:tr>
      <w:tr w14:paraId="122156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BCCD4A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07ACC03">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081C2B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A9F5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每人各项保险成本</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EE02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BD3B5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B76D7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7FE6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0.28</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2856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44854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5F5C3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2F69AB6F">
            <w:pPr>
              <w:jc w:val="center"/>
              <w:rPr>
                <w:rFonts w:hint="eastAsia" w:ascii="宋体" w:hAnsi="宋体" w:eastAsia="宋体" w:cs="宋体"/>
                <w:i w:val="0"/>
                <w:iCs w:val="0"/>
                <w:color w:val="000000"/>
                <w:sz w:val="18"/>
                <w:szCs w:val="18"/>
                <w:u w:val="none"/>
              </w:rPr>
            </w:pPr>
          </w:p>
        </w:tc>
      </w:tr>
      <w:tr w14:paraId="2783C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278837A">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526BB9E5">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2F4AF9B">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CDBEC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每月保险支出成本</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57F4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A7DD9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3FE1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10.93</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1AAF7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10.93</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4D3BA5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0EA65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296BDA0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62D29879">
            <w:pPr>
              <w:jc w:val="center"/>
              <w:rPr>
                <w:rFonts w:hint="eastAsia" w:ascii="宋体" w:hAnsi="宋体" w:eastAsia="宋体" w:cs="宋体"/>
                <w:i w:val="0"/>
                <w:iCs w:val="0"/>
                <w:color w:val="000000"/>
                <w:sz w:val="18"/>
                <w:szCs w:val="18"/>
                <w:u w:val="none"/>
              </w:rPr>
            </w:pPr>
          </w:p>
        </w:tc>
      </w:tr>
      <w:tr w14:paraId="1B48F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6FE8137D">
            <w:pPr>
              <w:jc w:val="center"/>
              <w:rPr>
                <w:rFonts w:hint="eastAsia" w:ascii="宋体" w:hAnsi="宋体" w:eastAsia="宋体" w:cs="宋体"/>
                <w:i w:val="0"/>
                <w:iCs w:val="0"/>
                <w:color w:val="000000"/>
                <w:sz w:val="18"/>
                <w:szCs w:val="18"/>
                <w:u w:val="none"/>
              </w:rPr>
            </w:pPr>
          </w:p>
        </w:tc>
        <w:tc>
          <w:tcPr>
            <w:tcW w:w="437" w:type="pct"/>
            <w:vMerge w:val="restart"/>
            <w:tcBorders>
              <w:top w:val="single" w:color="000000" w:sz="4" w:space="0"/>
              <w:left w:val="single" w:color="000000" w:sz="4" w:space="0"/>
              <w:bottom w:val="nil"/>
              <w:right w:val="single" w:color="000000" w:sz="4" w:space="0"/>
            </w:tcBorders>
            <w:shd w:val="clear" w:color="auto" w:fill="auto"/>
            <w:vAlign w:val="center"/>
          </w:tcPr>
          <w:p w14:paraId="16D2DA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6C2D45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经济效益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C166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97F7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98C9BE1">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805B4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EE3A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60DCD9B">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8D22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74B45A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21EFE1E0">
            <w:pPr>
              <w:jc w:val="center"/>
              <w:rPr>
                <w:rFonts w:hint="eastAsia" w:ascii="宋体" w:hAnsi="宋体" w:eastAsia="宋体" w:cs="宋体"/>
                <w:i w:val="0"/>
                <w:iCs w:val="0"/>
                <w:color w:val="000000"/>
                <w:sz w:val="18"/>
                <w:szCs w:val="18"/>
                <w:u w:val="none"/>
              </w:rPr>
            </w:pPr>
          </w:p>
        </w:tc>
      </w:tr>
      <w:tr w14:paraId="2349AE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7F82726">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2D528A32">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30187A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9C09B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通过馆内聘用人员提供劳务为馆内运行提供帮助</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C986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7D06D907">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72B6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3E9F9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提供</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64EACA3">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B090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52D40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31E32F38">
            <w:pPr>
              <w:jc w:val="center"/>
              <w:rPr>
                <w:rFonts w:hint="eastAsia" w:ascii="宋体" w:hAnsi="宋体" w:eastAsia="宋体" w:cs="宋体"/>
                <w:i w:val="0"/>
                <w:iCs w:val="0"/>
                <w:color w:val="000000"/>
                <w:sz w:val="18"/>
                <w:szCs w:val="18"/>
                <w:u w:val="none"/>
              </w:rPr>
            </w:pPr>
          </w:p>
        </w:tc>
      </w:tr>
      <w:tr w14:paraId="20364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2008BDC">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ABC5BEA">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5C0449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生态效益</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BAF5A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A9C27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58C9124">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BFF4D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49D85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E65AAF8">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ADADB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918A9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749E6932">
            <w:pPr>
              <w:jc w:val="center"/>
              <w:rPr>
                <w:rFonts w:hint="eastAsia" w:ascii="宋体" w:hAnsi="宋体" w:eastAsia="宋体" w:cs="宋体"/>
                <w:i w:val="0"/>
                <w:iCs w:val="0"/>
                <w:color w:val="000000"/>
                <w:sz w:val="18"/>
                <w:szCs w:val="18"/>
                <w:u w:val="none"/>
              </w:rPr>
            </w:pPr>
          </w:p>
        </w:tc>
      </w:tr>
      <w:tr w14:paraId="3839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335A8C6E">
            <w:pPr>
              <w:jc w:val="center"/>
              <w:rPr>
                <w:rFonts w:hint="eastAsia" w:ascii="宋体" w:hAnsi="宋体" w:eastAsia="宋体" w:cs="宋体"/>
                <w:i w:val="0"/>
                <w:iCs w:val="0"/>
                <w:color w:val="000000"/>
                <w:sz w:val="18"/>
                <w:szCs w:val="18"/>
                <w:u w:val="none"/>
              </w:rPr>
            </w:pPr>
          </w:p>
        </w:tc>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12AA4EE0">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2CC1C8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F753A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建立健全长期有效的人事考核制度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4A69C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0C5CB0AF">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36A79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建立</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6961F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建立</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0F25E2F">
            <w:pPr>
              <w:jc w:val="center"/>
              <w:rPr>
                <w:rFonts w:hint="eastAsia" w:ascii="宋体" w:hAnsi="宋体" w:eastAsia="宋体" w:cs="宋体"/>
                <w:i w:val="0"/>
                <w:iCs w:val="0"/>
                <w:color w:val="000000"/>
                <w:sz w:val="18"/>
                <w:szCs w:val="18"/>
                <w:u w:val="none"/>
              </w:rPr>
            </w:pPr>
          </w:p>
        </w:tc>
        <w:tc>
          <w:tcPr>
            <w:tcW w:w="404" w:type="pct"/>
            <w:tcBorders>
              <w:top w:val="single" w:color="000000" w:sz="4" w:space="0"/>
              <w:left w:val="single" w:color="000000" w:sz="4" w:space="0"/>
              <w:bottom w:val="nil"/>
              <w:right w:val="single" w:color="000000" w:sz="4" w:space="0"/>
            </w:tcBorders>
            <w:shd w:val="clear" w:color="auto" w:fill="auto"/>
            <w:vAlign w:val="center"/>
          </w:tcPr>
          <w:p w14:paraId="3448C9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1C50A5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0A831473">
            <w:pPr>
              <w:jc w:val="center"/>
              <w:rPr>
                <w:rFonts w:hint="eastAsia" w:ascii="宋体" w:hAnsi="宋体" w:eastAsia="宋体" w:cs="宋体"/>
                <w:i w:val="0"/>
                <w:iCs w:val="0"/>
                <w:color w:val="000000"/>
                <w:sz w:val="18"/>
                <w:szCs w:val="18"/>
                <w:u w:val="none"/>
              </w:rPr>
            </w:pPr>
          </w:p>
        </w:tc>
      </w:tr>
      <w:tr w14:paraId="65DC9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437" w:type="pct"/>
            <w:vMerge w:val="continue"/>
            <w:tcBorders>
              <w:top w:val="single" w:color="000000" w:sz="4" w:space="0"/>
              <w:left w:val="single" w:color="000000" w:sz="4" w:space="0"/>
              <w:bottom w:val="nil"/>
              <w:right w:val="single" w:color="000000" w:sz="4" w:space="0"/>
            </w:tcBorders>
            <w:shd w:val="clear" w:color="auto" w:fill="auto"/>
            <w:vAlign w:val="center"/>
          </w:tcPr>
          <w:p w14:paraId="7C055DA7">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444CC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B6A11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2988D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单位聘用人员满意度</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6DF2F9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413B18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572404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84ECA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38F0F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04" w:type="pct"/>
            <w:tcBorders>
              <w:top w:val="single" w:color="000000" w:sz="4" w:space="0"/>
              <w:left w:val="single" w:color="000000" w:sz="4" w:space="0"/>
              <w:bottom w:val="nil"/>
              <w:right w:val="single" w:color="000000" w:sz="4" w:space="0"/>
            </w:tcBorders>
            <w:shd w:val="clear" w:color="auto" w:fill="auto"/>
            <w:vAlign w:val="center"/>
          </w:tcPr>
          <w:p w14:paraId="1B8D7E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18" w:type="pct"/>
            <w:tcBorders>
              <w:top w:val="single" w:color="000000" w:sz="4" w:space="0"/>
              <w:left w:val="single" w:color="000000" w:sz="4" w:space="0"/>
              <w:bottom w:val="nil"/>
              <w:right w:val="single" w:color="000000" w:sz="4" w:space="0"/>
            </w:tcBorders>
            <w:shd w:val="clear" w:color="auto" w:fill="auto"/>
            <w:vAlign w:val="center"/>
          </w:tcPr>
          <w:p w14:paraId="6A94B1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39" w:type="pct"/>
            <w:tcBorders>
              <w:top w:val="single" w:color="000000" w:sz="4" w:space="0"/>
              <w:left w:val="single" w:color="000000" w:sz="4" w:space="0"/>
              <w:bottom w:val="nil"/>
              <w:right w:val="single" w:color="000000" w:sz="4" w:space="0"/>
            </w:tcBorders>
            <w:shd w:val="clear" w:color="auto" w:fill="auto"/>
            <w:vAlign w:val="center"/>
          </w:tcPr>
          <w:p w14:paraId="3922A306">
            <w:pPr>
              <w:jc w:val="center"/>
              <w:rPr>
                <w:rFonts w:hint="eastAsia" w:ascii="宋体" w:hAnsi="宋体" w:eastAsia="宋体" w:cs="宋体"/>
                <w:i w:val="0"/>
                <w:iCs w:val="0"/>
                <w:color w:val="000000"/>
                <w:sz w:val="18"/>
                <w:szCs w:val="18"/>
                <w:u w:val="none"/>
              </w:rPr>
            </w:pPr>
          </w:p>
        </w:tc>
      </w:tr>
      <w:tr w14:paraId="4821E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73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0107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0EAA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1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09D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99.30</w:t>
            </w:r>
          </w:p>
        </w:tc>
        <w:tc>
          <w:tcPr>
            <w:tcW w:w="4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C29EB8">
            <w:pPr>
              <w:jc w:val="center"/>
              <w:rPr>
                <w:rFonts w:hint="eastAsia" w:ascii="宋体" w:hAnsi="宋体" w:eastAsia="宋体" w:cs="宋体"/>
                <w:i w:val="0"/>
                <w:iCs w:val="0"/>
                <w:color w:val="000000"/>
                <w:sz w:val="18"/>
                <w:szCs w:val="18"/>
                <w:u w:val="none"/>
              </w:rPr>
            </w:pPr>
          </w:p>
        </w:tc>
      </w:tr>
    </w:tbl>
    <w:p w14:paraId="3353709C">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7906AB08">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以</w:t>
      </w:r>
      <w:r>
        <w:rPr>
          <w:rFonts w:hint="eastAsia" w:ascii="FangSong_GB2312" w:hAnsi="FangSong_GB2312" w:eastAsia="FangSong_GB2312" w:cs="FangSong_GB2312"/>
          <w:kern w:val="0"/>
          <w:sz w:val="32"/>
          <w:szCs w:val="32"/>
          <w:lang w:eastAsia="en-US"/>
        </w:rPr>
        <w:t>聘用人员各项保险</w:t>
      </w:r>
      <w:r>
        <w:rPr>
          <w:rFonts w:ascii="FangSong_GB2312" w:hAnsi="FangSong_GB2312" w:eastAsia="FangSong_GB2312" w:cs="FangSong_GB2312"/>
          <w:kern w:val="0"/>
          <w:sz w:val="32"/>
          <w:szCs w:val="32"/>
        </w:rPr>
        <w:t>项目为例，该项目绩效评价综合得分为</w:t>
      </w:r>
      <w:r>
        <w:rPr>
          <w:rFonts w:hint="eastAsia"/>
          <w:color w:val="auto"/>
          <w:kern w:val="0"/>
          <w:sz w:val="32"/>
          <w:szCs w:val="32"/>
          <w:u w:val="single" w:color="auto"/>
          <w:lang w:val="en-US" w:eastAsia="zh-CN"/>
        </w:rPr>
        <w:t>99.30</w:t>
      </w:r>
      <w:r>
        <w:rPr>
          <w:rFonts w:ascii="FangSong_GB2312" w:hAnsi="FangSong_GB2312" w:eastAsia="FangSong_GB2312" w:cs="FangSong_GB2312"/>
          <w:kern w:val="0"/>
          <w:sz w:val="32"/>
          <w:szCs w:val="32"/>
        </w:rPr>
        <w:t>分，绩效评价结果为“优”。部门项目绩效评价得分情况详见</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具体绩效评价结果。</w:t>
      </w:r>
    </w:p>
    <w:p w14:paraId="03F2121C">
      <w:pPr>
        <w:pStyle w:val="30"/>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w:t>
      </w:r>
      <w:r>
        <w:rPr>
          <w:rFonts w:hint="eastAsia" w:ascii="楷体" w:hAnsi="楷体" w:eastAsia="楷体" w:cs="楷体"/>
          <w:b/>
          <w:bCs/>
          <w:kern w:val="0"/>
          <w:sz w:val="32"/>
          <w:szCs w:val="32"/>
          <w:lang w:eastAsia="zh-CN"/>
        </w:rPr>
        <w:t>单位</w:t>
      </w:r>
      <w:r>
        <w:rPr>
          <w:rFonts w:ascii="楷体" w:hAnsi="楷体" w:eastAsia="楷体" w:cs="楷体"/>
          <w:b/>
          <w:bCs/>
          <w:kern w:val="0"/>
          <w:sz w:val="32"/>
          <w:szCs w:val="32"/>
        </w:rPr>
        <w:t>预算绩效管理制度和核心绩效指标标准体系建设情况。</w:t>
      </w:r>
    </w:p>
    <w:p w14:paraId="22490CE2">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1</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制度建设情况</w:t>
      </w:r>
    </w:p>
    <w:p w14:paraId="06EEC12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为深入贯彻落实全面实施预算绩效管理的决策部署，我单位紧紧围绕"花钱必问效、无效必问责"的核心理念，着力构建科学规范、运转高效的预算绩效管理制度体系。</w:t>
      </w:r>
    </w:p>
    <w:p w14:paraId="43DB663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）健全制度框架。 以全面实施预算绩效管理的实施意见为统领，先后制定出台了覆盖事前绩效评估、绩效目标管理、绩效运行监控、绩效评价及结果应用等全流程的管理办法，形成了"1+N"预算绩效管理制度架构，确保绩效管理各环节有章可循、有据可依。</w:t>
      </w:r>
    </w:p>
    <w:p w14:paraId="26CB3C2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）明确责任分工。 建立"单位统筹、财务牵头、业务部门主责、项目单位落实"的四级工作格局，将绩效管理责任压实到具体岗位和人员，形成上下联动、协同推进的工作机制。</w:t>
      </w:r>
    </w:p>
    <w:p w14:paraId="17479C8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）强化制度执行。 定期开展制度执行情况检查和业务培训，确保各项制度要求落到实处。结合工作实际，及时修订完善不合时宜、不符实际的管理办法，保持制度的时效性和适用性。</w:t>
      </w:r>
    </w:p>
    <w:p w14:paraId="71A591E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2</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核心绩效指标标准体系建设情况</w:t>
      </w:r>
    </w:p>
    <w:p w14:paraId="03E5B0C1">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）构建"共性+个性"指标体系。 以《政府收支分类科目》支出功能分类为框架，按照"一个框架、两套体系、三级指标"的建设思路，构建部门整体和项目两套绩效指标体系。共性指标涵盖会议培训、信息系统建设、行政运转等通用类项目，实现共建共享；个性指标紧贴部门行业特点，聚焦核心业务领域，做到"一类事项一套指标、一个领域一套标准"的精准覆盖。</w:t>
      </w:r>
    </w:p>
    <w:p w14:paraId="5B46AA7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）突出指标的科学性与实用性。 遵循"内容完整、层次分明、细化量化、科学实用"的编制原则，优先选入常用、共识度高、与财政资金使用领域关系紧密的指标，做到可采集、可衡量、可比较。坚持定量为主、定性为辅，定量指标占比达到85%以上，确保绩效目标设置从"填空式"向"选择式"转变。</w:t>
      </w:r>
    </w:p>
    <w:p w14:paraId="49E1160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）推进指标体系动态优化。 建立绩效指标库动态管理机制，根据政策调整、项目实施情况及绩效评价结果，及时更新完善指标内容。对长期不用、表述重复或不规范的指标进行清理删减，对新增业务领域及时补充相应指标，确保指标体系始终贴合实际工作需要。</w:t>
      </w:r>
    </w:p>
    <w:p w14:paraId="5F50D78C">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4</w:t>
      </w:r>
      <w:r>
        <w:rPr>
          <w:rFonts w:hint="default" w:ascii="Times New Roman" w:hAnsi="Times New Roman" w:eastAsia="仿宋_GB2312" w:cs="Times New Roman"/>
          <w:kern w:val="0"/>
          <w:sz w:val="32"/>
          <w:szCs w:val="32"/>
          <w:lang w:val="en-US" w:eastAsia="en-US" w:bidi="ar-SA"/>
        </w:rPr>
        <w:t>）强化数字赋能应用。 将核心绩效指标体系嵌入预算管理一体化平台，预算单位在编制绩效目标时可一键勾选成熟指标，也可按需增加个性化指标，大幅提升了绩效目标编制的规范性和便捷性，有效破解了预算与绩效"两张皮"的难题。</w:t>
      </w:r>
    </w:p>
    <w:p w14:paraId="2852BAA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3</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全过程绩效管理闭环运行情况</w:t>
      </w:r>
    </w:p>
    <w:p w14:paraId="74499F3E">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1</w:t>
      </w:r>
      <w:r>
        <w:rPr>
          <w:rFonts w:hint="default" w:ascii="Times New Roman" w:hAnsi="Times New Roman" w:eastAsia="仿宋_GB2312" w:cs="Times New Roman"/>
          <w:kern w:val="0"/>
          <w:sz w:val="32"/>
          <w:szCs w:val="32"/>
          <w:lang w:val="en-US" w:eastAsia="en-US" w:bidi="ar-SA"/>
        </w:rPr>
        <w:t>）事前评估把关。 对新增重大政策和项目开展事前绩效评估，从源头上防控财政资金低效无效使用，切实提升预算编制的科学性。</w:t>
      </w:r>
    </w:p>
    <w:p w14:paraId="5393D34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2</w:t>
      </w:r>
      <w:r>
        <w:rPr>
          <w:rFonts w:hint="default" w:ascii="Times New Roman" w:hAnsi="Times New Roman" w:eastAsia="仿宋_GB2312" w:cs="Times New Roman"/>
          <w:kern w:val="0"/>
          <w:sz w:val="32"/>
          <w:szCs w:val="32"/>
          <w:lang w:val="en-US" w:eastAsia="en-US" w:bidi="ar-SA"/>
        </w:rPr>
        <w:t>）事中监控纠偏。 全面实行预算执行进度与绩效目标实现程度"双监控"，建立"月度跟踪、季度研判、节点预警、闭环整改"的常态化工作机制，对触发预警的项目及时跟进核实，采取调剂、盘活等措施，确保资金使用效益。</w:t>
      </w:r>
    </w:p>
    <w:p w14:paraId="6EACF9DD">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3</w:t>
      </w:r>
      <w:r>
        <w:rPr>
          <w:rFonts w:hint="default" w:ascii="Times New Roman" w:hAnsi="Times New Roman" w:eastAsia="仿宋_GB2312" w:cs="Times New Roman"/>
          <w:kern w:val="0"/>
          <w:sz w:val="32"/>
          <w:szCs w:val="32"/>
          <w:lang w:val="en-US" w:eastAsia="en-US" w:bidi="ar-SA"/>
        </w:rPr>
        <w:t>）事后评价问效。 建立"单位自评+财政重点评价"两级评价体系，聚焦重点领域和民生项目开展财政重点绩效评价，形成"评价—整改—提升"闭环机制。</w:t>
      </w:r>
    </w:p>
    <w:p w14:paraId="38B0BD14">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w:t>
      </w:r>
      <w:r>
        <w:rPr>
          <w:rFonts w:hint="default" w:ascii="Times New Roman" w:hAnsi="Times New Roman" w:eastAsia="仿宋_GB2312" w:cs="Times New Roman"/>
          <w:kern w:val="0"/>
          <w:sz w:val="32"/>
          <w:szCs w:val="32"/>
          <w:lang w:val="en-US" w:eastAsia="zh-CN" w:bidi="ar-SA"/>
        </w:rPr>
        <w:t>4</w:t>
      </w:r>
      <w:r>
        <w:rPr>
          <w:rFonts w:hint="default" w:ascii="Times New Roman" w:hAnsi="Times New Roman" w:eastAsia="仿宋_GB2312" w:cs="Times New Roman"/>
          <w:kern w:val="0"/>
          <w:sz w:val="32"/>
          <w:szCs w:val="32"/>
          <w:lang w:val="en-US" w:eastAsia="en-US" w:bidi="ar-SA"/>
        </w:rPr>
        <w:t>）结果应用挂钩。 将绩效评价结果与预算安排、政策调整、部门考核"三挂钩"，对评价结果较差的项目坚决压减或取消预算安排，倒逼各部门强化成本效益意识，形成"决策有依据、支出有标准、投入重效益、问责有抓手"的预算绩效管理新格局。</w:t>
      </w:r>
    </w:p>
    <w:p w14:paraId="17D9A347">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zh-CN" w:bidi="ar-SA"/>
        </w:rPr>
        <w:t>4</w:t>
      </w:r>
      <w:r>
        <w:rPr>
          <w:rFonts w:hint="eastAsia" w:ascii="Times New Roman" w:hAnsi="Times New Roman" w:eastAsia="仿宋_GB2312" w:cs="Times New Roman"/>
          <w:kern w:val="0"/>
          <w:sz w:val="32"/>
          <w:szCs w:val="32"/>
          <w:lang w:val="en-US" w:eastAsia="zh-CN" w:bidi="ar-SA"/>
        </w:rPr>
        <w:t>.</w:t>
      </w:r>
      <w:r>
        <w:rPr>
          <w:rFonts w:hint="default" w:ascii="Times New Roman" w:hAnsi="Times New Roman" w:eastAsia="仿宋_GB2312" w:cs="Times New Roman"/>
          <w:kern w:val="0"/>
          <w:sz w:val="32"/>
          <w:szCs w:val="32"/>
          <w:lang w:val="en-US" w:eastAsia="en-US" w:bidi="ar-SA"/>
        </w:rPr>
        <w:t>取得的成效与下一步工作方向</w:t>
      </w:r>
    </w:p>
    <w:p w14:paraId="1E120BAF">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仿宋_GB2312" w:cs="Times New Roman"/>
          <w:kern w:val="0"/>
          <w:sz w:val="32"/>
          <w:szCs w:val="32"/>
          <w:lang w:val="en-US" w:eastAsia="en-US" w:bidi="ar-SA"/>
        </w:rPr>
      </w:pPr>
      <w:r>
        <w:rPr>
          <w:rFonts w:hint="default" w:ascii="Times New Roman" w:hAnsi="Times New Roman" w:eastAsia="仿宋_GB2312" w:cs="Times New Roman"/>
          <w:kern w:val="0"/>
          <w:sz w:val="32"/>
          <w:szCs w:val="32"/>
          <w:lang w:val="en-US" w:eastAsia="en-US" w:bidi="ar-SA"/>
        </w:rPr>
        <w:t>通过持续推进预算绩效管理制度和核心绩效指标标准体系建设，我单位财政资源配置效率和使用效益显著提升，预算编制的科学性和精准性不断增强，绩效管理理念已深度融入预算管理各环节。</w:t>
      </w:r>
    </w:p>
    <w:p w14:paraId="245674D6">
      <w:pPr>
        <w:keepNext w:val="0"/>
        <w:keepLines w:val="0"/>
        <w:pageBreakBefore w:val="0"/>
        <w:widowControl/>
        <w:kinsoku/>
        <w:wordWrap/>
        <w:overflowPunct/>
        <w:topLinePunct w:val="0"/>
        <w:autoSpaceDE/>
        <w:autoSpaceDN/>
        <w:bidi w:val="0"/>
        <w:adjustRightInd/>
        <w:snapToGrid/>
        <w:spacing w:line="560" w:lineRule="exact"/>
        <w:ind w:firstLine="640" w:firstLineChars="200"/>
        <w:jc w:val="left"/>
        <w:textAlignment w:val="auto"/>
        <w:rPr>
          <w:rFonts w:hint="default" w:ascii="Times New Roman" w:hAnsi="Times New Roman" w:eastAsia="Times New Roman" w:cs="Times New Roman"/>
          <w:kern w:val="0"/>
          <w:sz w:val="24"/>
        </w:rPr>
      </w:pPr>
      <w:r>
        <w:rPr>
          <w:rFonts w:hint="default" w:ascii="Times New Roman" w:hAnsi="Times New Roman" w:eastAsia="仿宋_GB2312" w:cs="Times New Roman"/>
          <w:kern w:val="0"/>
          <w:sz w:val="32"/>
          <w:szCs w:val="32"/>
          <w:lang w:val="en-US" w:eastAsia="en-US" w:bidi="ar-SA"/>
        </w:rPr>
        <w:t>下一步，将持续深化预算绩效管理改革，进一步完善指标标准体系，扩大核心指标覆盖面，推动绩效管理从"立规矩"向"见实效"纵深发展，为财政资金使用提质增效提供坚实保障。</w:t>
      </w:r>
    </w:p>
    <w:p w14:paraId="5E5BD43B">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76EA2AE5">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1E1DEE07">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3F2DBB70">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1C90C331">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32AD0790">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75877D3B">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3C8F7271">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182343BE">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412AA5A9">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7E81DBDE">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7956232A">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25B88713">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49AF26A1">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7DB40AE1">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7BA4B5A3">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3B5C389A">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用财政拨款安排的因公出国（境）费、公务用车购置及运行维护费和公务接待费。其中，因公出国（境）费反映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公务出国（境）的国际旅费、国外城市间交通费、住宿费、伙食费、培训费、公杂费等支出；公务用车购置及运行维护费反映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按规定开支的各类公务接待（含外宾接待）费用。</w:t>
      </w:r>
    </w:p>
    <w:p w14:paraId="7EA37C77">
      <w:pPr>
        <w:pStyle w:val="30"/>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3E3FC06E">
      <w:pPr>
        <w:widowControl/>
        <w:spacing w:before="240" w:after="240"/>
        <w:jc w:val="left"/>
        <w:rPr>
          <w:rFonts w:ascii="Times New Roman" w:hAnsi="Times New Roman" w:eastAsia="Times New Roman" w:cs="Times New Roman"/>
          <w:kern w:val="0"/>
          <w:sz w:val="24"/>
        </w:rPr>
      </w:pPr>
    </w:p>
    <w:p w14:paraId="34AB9B5C">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3455EA5A">
      <w:pPr>
        <w:widowControl/>
        <w:spacing w:before="240" w:after="240"/>
        <w:jc w:val="left"/>
        <w:rPr>
          <w:rFonts w:ascii="Times New Roman" w:hAnsi="Times New Roman" w:eastAsia="Times New Roman" w:cs="Times New Roman"/>
          <w:kern w:val="0"/>
          <w:sz w:val="24"/>
        </w:rPr>
      </w:pPr>
    </w:p>
    <w:p w14:paraId="4973A995">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w:t>
      </w:r>
      <w:r>
        <w:rPr>
          <w:rFonts w:hint="eastAsia" w:ascii="FangSong_GB2312" w:hAnsi="FangSong_GB2312" w:eastAsia="FangSong_GB2312" w:cs="FangSong_GB2312"/>
          <w:kern w:val="0"/>
          <w:sz w:val="32"/>
          <w:szCs w:val="32"/>
          <w:lang w:eastAsia="zh-CN"/>
        </w:rPr>
        <w:t>单位</w:t>
      </w:r>
      <w:r>
        <w:rPr>
          <w:rFonts w:ascii="FangSong_GB2312" w:hAnsi="FangSong_GB2312" w:eastAsia="FangSong_GB2312" w:cs="FangSong_GB2312"/>
          <w:kern w:val="0"/>
          <w:sz w:val="32"/>
          <w:szCs w:val="32"/>
        </w:rPr>
        <w:t>决算公开信息反馈和联系方式：</w:t>
      </w:r>
    </w:p>
    <w:p w14:paraId="2758AD45">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李文政</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0473-2012806-</w:t>
      </w:r>
      <w:r>
        <w:rPr>
          <w:rFonts w:ascii="Calibri" w:hAnsi="Calibri" w:eastAsia="Calibri" w:cs="Calibri"/>
          <w:kern w:val="0"/>
          <w:sz w:val="32"/>
          <w:szCs w:val="32"/>
          <w:lang w:eastAsia="en-US"/>
        </w:rPr>
        <w:t> </w:t>
      </w:r>
    </w:p>
    <w:p w14:paraId="195D69E4">
      <w:pPr>
        <w:widowControl/>
        <w:spacing w:before="240" w:after="240"/>
        <w:jc w:val="left"/>
        <w:rPr>
          <w:rFonts w:ascii="Times New Roman" w:hAnsi="Times New Roman" w:eastAsia="Times New Roman" w:cs="Times New Roman"/>
          <w:kern w:val="0"/>
          <w:sz w:val="24"/>
        </w:rPr>
      </w:pPr>
    </w:p>
    <w:p w14:paraId="3FEDE322">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hint="eastAsia" w:ascii="fang_zheng_xiao_biao_song_ti" w:hAnsi="fang_zheng_xiao_biao_song_ti" w:eastAsia="宋体" w:cs="fang_zheng_xiao_biao_song_ti"/>
          <w:kern w:val="0"/>
          <w:sz w:val="36"/>
          <w:szCs w:val="36"/>
          <w:lang w:eastAsia="zh-CN"/>
        </w:rPr>
        <w:t>单位</w:t>
      </w:r>
      <w:r>
        <w:rPr>
          <w:rFonts w:ascii="fang_zheng_xiao_biao_song_ti" w:hAnsi="fang_zheng_xiao_biao_song_ti" w:eastAsia="fang_zheng_xiao_biao_song_ti" w:cs="fang_zheng_xiao_biao_song_ti"/>
          <w:kern w:val="0"/>
          <w:sz w:val="36"/>
          <w:szCs w:val="36"/>
        </w:rPr>
        <w:t>决算表</w:t>
      </w:r>
    </w:p>
    <w:p w14:paraId="6B4DFF8D">
      <w:pPr>
        <w:pStyle w:val="30"/>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73EFC61A">
      <w:pPr>
        <w:pStyle w:val="30"/>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77AF0047">
      <w:pPr>
        <w:adjustRightInd w:val="0"/>
        <w:snapToGrid w:val="0"/>
        <w:rPr>
          <w:rFonts w:ascii="宋体" w:hAnsi="宋体"/>
          <w:b/>
          <w:sz w:val="32"/>
          <w:szCs w:val="32"/>
        </w:rPr>
      </w:pPr>
    </w:p>
    <w:p w14:paraId="6925A795">
      <w:pPr>
        <w:adjustRightInd w:val="0"/>
        <w:snapToGrid w:val="0"/>
        <w:rPr>
          <w:rFonts w:ascii="宋体" w:hAnsi="宋体"/>
          <w:b/>
          <w:sz w:val="32"/>
          <w:szCs w:val="32"/>
        </w:rPr>
      </w:pPr>
    </w:p>
    <w:p w14:paraId="50B0BC2F">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916101AF-D09A-45F2-BFB7-C62D7EBD3550}"/>
  </w:font>
  <w:font w:name="黑体">
    <w:panose1 w:val="02010609060101010101"/>
    <w:charset w:val="86"/>
    <w:family w:val="auto"/>
    <w:pitch w:val="default"/>
    <w:sig w:usb0="800002BF" w:usb1="38CF7CFA" w:usb2="00000016" w:usb3="00000000" w:csb0="00040001" w:csb1="00000000"/>
    <w:embedRegular r:id="rId2" w:fontKey="{90DC88E6-D3A6-4E19-BDFA-66F85215160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5629B8D-B1E7-40DF-BD50-AB655AF7C76F}"/>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4" w:fontKey="{342B6E22-DD47-4E63-BC24-947F899B01DF}"/>
  </w:font>
  <w:font w:name="仿宋">
    <w:panose1 w:val="02010609060101010101"/>
    <w:charset w:val="86"/>
    <w:family w:val="modern"/>
    <w:pitch w:val="default"/>
    <w:sig w:usb0="800002BF" w:usb1="38CF7CFA" w:usb2="00000016" w:usb3="00000000" w:csb0="00040001" w:csb1="00000000"/>
    <w:embedRegular r:id="rId5" w:fontKey="{D36180D9-9E92-4D98-98D7-EC0E57064796}"/>
  </w:font>
  <w:font w:name="FangSong_GB2312">
    <w:altName w:val="仿宋_GB2312"/>
    <w:panose1 w:val="00000000000000000000"/>
    <w:charset w:val="00"/>
    <w:family w:val="auto"/>
    <w:pitch w:val="default"/>
    <w:sig w:usb0="00000000" w:usb1="00000000" w:usb2="00000000" w:usb3="00000000" w:csb0="00000000" w:csb1="00000000"/>
    <w:embedRegular r:id="rId6" w:fontKey="{5B34CF03-1628-48EB-A198-5C06161A7ED3}"/>
  </w:font>
  <w:font w:name="方正小标宋简体">
    <w:panose1 w:val="03000509000000000000"/>
    <w:charset w:val="86"/>
    <w:family w:val="auto"/>
    <w:pitch w:val="default"/>
    <w:sig w:usb0="00000001" w:usb1="080E0000" w:usb2="00000000" w:usb3="00000000" w:csb0="00040000" w:csb1="00000000"/>
    <w:embedRegular r:id="rId7" w:fontKey="{5EF015AA-0A7F-473D-AF58-5029A271A9FB}"/>
  </w:font>
  <w:font w:name="楷体">
    <w:panose1 w:val="02010609060101010101"/>
    <w:charset w:val="86"/>
    <w:family w:val="auto"/>
    <w:pitch w:val="default"/>
    <w:sig w:usb0="800002BF" w:usb1="38CF7CFA" w:usb2="00000016" w:usb3="00000000" w:csb0="00040001" w:csb1="00000000"/>
    <w:embedRegular r:id="rId8" w:fontKey="{44A5FCC2-EFAA-4F71-899C-47581F94CB29}"/>
  </w:font>
  <w:font w:name="times_new_roman">
    <w:altName w:val="Segoe Print"/>
    <w:panose1 w:val="00000000000000000000"/>
    <w:charset w:val="00"/>
    <w:family w:val="auto"/>
    <w:pitch w:val="default"/>
    <w:sig w:usb0="00000000" w:usb1="00000000" w:usb2="00000000" w:usb3="00000000" w:csb0="00000000" w:csb1="00000000"/>
    <w:embedRegular r:id="rId9" w:fontKey="{95351FF2-BC28-45A7-B435-6B6E61D5CF67}"/>
  </w:font>
  <w:font w:name="Segoe Print">
    <w:panose1 w:val="02000600000000000000"/>
    <w:charset w:val="00"/>
    <w:family w:val="auto"/>
    <w:pitch w:val="default"/>
    <w:sig w:usb0="0000028F" w:usb1="00000000" w:usb2="00000000" w:usb3="00000000" w:csb0="2000009F" w:csb1="47010000"/>
  </w:font>
  <w:font w:name="fang_zheng_xiao_biao_song_ti">
    <w:altName w:val="Segoe Print"/>
    <w:panose1 w:val="00000000000000000000"/>
    <w:charset w:val="00"/>
    <w:family w:val="auto"/>
    <w:pitch w:val="default"/>
    <w:sig w:usb0="00000000" w:usb1="00000000" w:usb2="00000000" w:usb3="00000000" w:csb0="00000000" w:csb1="00000000"/>
    <w:embedRegular r:id="rId10" w:fontKey="{57445294-6CAD-4B46-A943-5F670C2136DB}"/>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1FEAC5">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14BCE">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5055E0"/>
    <w:rsid w:val="11185DD4"/>
    <w:rsid w:val="16C5556C"/>
    <w:rsid w:val="170A77BB"/>
    <w:rsid w:val="692C5D69"/>
    <w:rsid w:val="695A3811"/>
    <w:rsid w:val="78B34B8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9"/>
    <w:qFormat/>
    <w:uiPriority w:val="0"/>
    <w:pPr>
      <w:keepNext/>
      <w:keepLines/>
      <w:spacing w:before="260" w:after="260" w:line="416" w:lineRule="auto"/>
      <w:outlineLvl w:val="2"/>
    </w:pPr>
    <w:rPr>
      <w:b/>
      <w:bCs/>
      <w:sz w:val="32"/>
      <w:szCs w:val="32"/>
    </w:rPr>
  </w:style>
  <w:style w:type="paragraph" w:styleId="5">
    <w:name w:val="heading 4"/>
    <w:basedOn w:val="1"/>
    <w:next w:val="1"/>
    <w:link w:val="24"/>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qFormat/>
    <w:uiPriority w:val="0"/>
    <w:pPr>
      <w:ind w:left="1470"/>
      <w:jc w:val="left"/>
    </w:pPr>
    <w:rPr>
      <w:sz w:val="20"/>
      <w:szCs w:val="20"/>
    </w:rPr>
  </w:style>
  <w:style w:type="paragraph" w:styleId="11">
    <w:name w:val="footer"/>
    <w:basedOn w:val="1"/>
    <w:link w:val="27"/>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qFormat/>
    <w:uiPriority w:val="0"/>
    <w:pPr>
      <w:ind w:left="630"/>
      <w:jc w:val="left"/>
    </w:pPr>
    <w:rPr>
      <w:sz w:val="20"/>
      <w:szCs w:val="20"/>
    </w:rPr>
  </w:style>
  <w:style w:type="paragraph" w:styleId="15">
    <w:name w:val="toc 6"/>
    <w:basedOn w:val="1"/>
    <w:next w:val="1"/>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qFormat/>
    <w:uiPriority w:val="0"/>
    <w:pPr>
      <w:ind w:left="1680"/>
      <w:jc w:val="left"/>
    </w:pPr>
    <w:rPr>
      <w:sz w:val="20"/>
      <w:szCs w:val="20"/>
    </w:rPr>
  </w:style>
  <w:style w:type="character" w:styleId="20">
    <w:name w:val="page number"/>
    <w:basedOn w:val="19"/>
    <w:qFormat/>
    <w:uiPriority w:val="0"/>
  </w:style>
  <w:style w:type="character" w:styleId="21">
    <w:name w:val="Hyperlink"/>
    <w:basedOn w:val="19"/>
    <w:qFormat/>
    <w:uiPriority w:val="0"/>
    <w:rPr>
      <w:color w:val="0000FF"/>
      <w:u w:val="single"/>
    </w:rPr>
  </w:style>
  <w:style w:type="paragraph" w:customStyle="1" w:styleId="22">
    <w:name w:val="正文-公1"/>
    <w:basedOn w:val="23"/>
    <w:next w:val="1"/>
    <w:qFormat/>
    <w:uiPriority w:val="0"/>
    <w:pPr>
      <w:ind w:firstLine="200" w:firstLineChars="200"/>
    </w:pPr>
  </w:style>
  <w:style w:type="paragraph" w:customStyle="1" w:styleId="2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2"/>
    <w:qFormat/>
    <w:uiPriority w:val="0"/>
    <w:pPr>
      <w:widowControl w:val="0"/>
      <w:jc w:val="both"/>
    </w:pPr>
    <w:rPr>
      <w:rFonts w:ascii="Times New Roman" w:hAnsi="Times New Roman" w:eastAsia="宋体" w:cs="Times New Roman"/>
      <w:kern w:val="2"/>
      <w:sz w:val="21"/>
      <w:lang w:val="en-US" w:eastAsia="zh-CN"/>
    </w:rPr>
  </w:style>
  <w:style w:type="character" w:customStyle="1" w:styleId="24">
    <w:name w:val="标题 4 Char"/>
    <w:basedOn w:val="19"/>
    <w:link w:val="5"/>
    <w:qFormat/>
    <w:uiPriority w:val="0"/>
    <w:rPr>
      <w:rFonts w:ascii="Cambria" w:hAnsi="Cambria"/>
      <w:b/>
      <w:bCs/>
      <w:kern w:val="2"/>
      <w:sz w:val="28"/>
      <w:szCs w:val="28"/>
    </w:rPr>
  </w:style>
  <w:style w:type="paragraph" w:styleId="25">
    <w:name w:val="No Spacing"/>
    <w:link w:val="26"/>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6">
    <w:name w:val="无间隔 Char"/>
    <w:link w:val="25"/>
    <w:qFormat/>
    <w:locked/>
    <w:uiPriority w:val="0"/>
    <w:rPr>
      <w:rFonts w:eastAsia="仿宋_GB2312"/>
      <w:sz w:val="30"/>
      <w:szCs w:val="22"/>
      <w:lang w:bidi="ar-SA"/>
    </w:rPr>
  </w:style>
  <w:style w:type="character" w:customStyle="1" w:styleId="27">
    <w:name w:val="页脚 Char"/>
    <w:basedOn w:val="19"/>
    <w:link w:val="11"/>
    <w:qFormat/>
    <w:uiPriority w:val="0"/>
    <w:rPr>
      <w:kern w:val="2"/>
      <w:sz w:val="18"/>
      <w:szCs w:val="18"/>
    </w:rPr>
  </w:style>
  <w:style w:type="paragraph" w:styleId="28">
    <w:name w:val="List Paragraph"/>
    <w:basedOn w:val="1"/>
    <w:qFormat/>
    <w:uiPriority w:val="0"/>
    <w:pPr>
      <w:ind w:firstLine="420" w:firstLineChars="200"/>
    </w:pPr>
  </w:style>
  <w:style w:type="character" w:customStyle="1" w:styleId="29">
    <w:name w:val="标题 3 Char"/>
    <w:basedOn w:val="19"/>
    <w:link w:val="4"/>
    <w:qFormat/>
    <w:uiPriority w:val="0"/>
    <w:rPr>
      <w:b/>
      <w:bCs/>
      <w:kern w:val="2"/>
      <w:sz w:val="32"/>
      <w:szCs w:val="32"/>
    </w:rPr>
  </w:style>
  <w:style w:type="paragraph" w:customStyle="1" w:styleId="30">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546</Words>
  <Characters>552</Characters>
  <Lines>1</Lines>
  <Paragraphs>1</Paragraphs>
  <TotalTime>1</TotalTime>
  <ScaleCrop>false</ScaleCrop>
  <LinksUpToDate>false</LinksUpToDate>
  <CharactersWithSpaces>565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autism_</cp:lastModifiedBy>
  <cp:lastPrinted>2021-04-16T00:45:00Z</cp:lastPrinted>
  <dcterms:modified xsi:type="dcterms:W3CDTF">2026-09-18T03:47:15Z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A17833A0A09D4D928433EA9D56725F94_13</vt:lpwstr>
  </property>
  <property fmtid="{D5CDD505-2E9C-101B-9397-08002B2CF9AE}" pid="3" name="KSOProductBuildVer">
    <vt:lpwstr>2052-12.1.0.28505</vt:lpwstr>
  </property>
  <property fmtid="{D5CDD505-2E9C-101B-9397-08002B2CF9AE}" pid="4" name="KSOTemplateDocerSaveRecord">
    <vt:lpwstr>eyJoZGlkIjoiYjEyODEzMDk5N2Y1NjgwYjY1OWE2MjViYmMwODQxNWUiLCJ1c2VySWQiOiIzNzY4NjIyNTYifQ==</vt:lpwstr>
  </property>
</Properties>
</file>