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8D41B7">
      <w:pPr>
        <w:spacing w:line="360" w:lineRule="auto"/>
        <w:jc w:val="center"/>
        <w:rPr>
          <w:rFonts w:ascii="宋体" w:hAnsi="宋体"/>
          <w:sz w:val="24"/>
        </w:rPr>
      </w:pPr>
    </w:p>
    <w:p w14:paraId="76CFA64C">
      <w:pPr>
        <w:spacing w:line="360" w:lineRule="auto"/>
        <w:jc w:val="center"/>
        <w:rPr>
          <w:rFonts w:ascii="宋体" w:hAnsi="宋体"/>
          <w:sz w:val="24"/>
        </w:rPr>
      </w:pPr>
    </w:p>
    <w:p w14:paraId="20609206">
      <w:pPr>
        <w:spacing w:line="360" w:lineRule="auto"/>
        <w:jc w:val="center"/>
        <w:rPr>
          <w:rFonts w:ascii="宋体" w:hAnsi="宋体"/>
          <w:sz w:val="24"/>
        </w:rPr>
      </w:pPr>
    </w:p>
    <w:p w14:paraId="5118BE9E">
      <w:pPr>
        <w:spacing w:line="360" w:lineRule="auto"/>
        <w:jc w:val="center"/>
        <w:rPr>
          <w:rFonts w:ascii="宋体" w:hAnsi="宋体"/>
          <w:sz w:val="24"/>
        </w:rPr>
      </w:pPr>
    </w:p>
    <w:p w14:paraId="7B4B476E">
      <w:pPr>
        <w:spacing w:line="360" w:lineRule="auto"/>
        <w:jc w:val="center"/>
        <w:rPr>
          <w:rFonts w:ascii="宋体" w:hAnsi="宋体"/>
          <w:b/>
          <w:bCs/>
          <w:sz w:val="52"/>
          <w:szCs w:val="52"/>
        </w:rPr>
      </w:pPr>
      <w:r>
        <w:rPr>
          <w:rFonts w:ascii="宋体" w:hAnsi="宋体"/>
          <w:b/>
          <w:bCs/>
          <w:sz w:val="52"/>
          <w:szCs w:val="52"/>
        </w:rPr>
        <w:t>2024</w:t>
      </w:r>
      <w:r>
        <w:rPr>
          <w:rFonts w:hint="eastAsia" w:ascii="宋体" w:hAnsi="宋体"/>
          <w:b/>
          <w:bCs/>
          <w:sz w:val="52"/>
          <w:szCs w:val="52"/>
        </w:rPr>
        <w:t>年度乌海市文体旅游广电局（本级）</w:t>
      </w:r>
    </w:p>
    <w:p w14:paraId="5309ED39">
      <w:pPr>
        <w:spacing w:line="360" w:lineRule="auto"/>
        <w:jc w:val="center"/>
        <w:rPr>
          <w:rFonts w:ascii="宋体" w:hAnsi="宋体"/>
          <w:b/>
          <w:bCs/>
          <w:sz w:val="52"/>
          <w:szCs w:val="52"/>
        </w:rPr>
      </w:pPr>
      <w:r>
        <w:rPr>
          <w:rFonts w:hint="eastAsia" w:ascii="宋体" w:hAnsi="宋体"/>
          <w:b/>
          <w:bCs/>
          <w:sz w:val="52"/>
          <w:szCs w:val="52"/>
        </w:rPr>
        <w:t>公开报告</w:t>
      </w:r>
    </w:p>
    <w:p w14:paraId="08C2D113">
      <w:pPr>
        <w:spacing w:line="360" w:lineRule="auto"/>
        <w:jc w:val="center"/>
        <w:rPr>
          <w:rFonts w:ascii="宋体" w:hAnsi="宋体"/>
          <w:b/>
          <w:bCs/>
          <w:sz w:val="52"/>
          <w:szCs w:val="52"/>
        </w:rPr>
      </w:pPr>
    </w:p>
    <w:p w14:paraId="58305914">
      <w:pPr>
        <w:spacing w:line="360" w:lineRule="auto"/>
        <w:jc w:val="center"/>
        <w:rPr>
          <w:rFonts w:ascii="宋体" w:hAnsi="宋体"/>
          <w:b/>
          <w:bCs/>
          <w:sz w:val="52"/>
          <w:szCs w:val="52"/>
        </w:rPr>
      </w:pPr>
    </w:p>
    <w:p w14:paraId="0F1E4A86">
      <w:pPr>
        <w:spacing w:line="360" w:lineRule="auto"/>
        <w:jc w:val="center"/>
        <w:rPr>
          <w:rFonts w:ascii="宋体" w:hAnsi="宋体"/>
          <w:b/>
          <w:bCs/>
          <w:sz w:val="52"/>
          <w:szCs w:val="52"/>
        </w:rPr>
      </w:pPr>
    </w:p>
    <w:p w14:paraId="01999500">
      <w:pPr>
        <w:spacing w:line="360" w:lineRule="auto"/>
        <w:jc w:val="center"/>
        <w:rPr>
          <w:rFonts w:ascii="宋体" w:hAnsi="宋体"/>
          <w:b/>
          <w:bCs/>
          <w:sz w:val="52"/>
          <w:szCs w:val="52"/>
        </w:rPr>
      </w:pPr>
    </w:p>
    <w:p w14:paraId="54A2108A">
      <w:pPr>
        <w:spacing w:line="360" w:lineRule="auto"/>
        <w:jc w:val="center"/>
        <w:rPr>
          <w:rFonts w:ascii="宋体" w:hAnsi="宋体"/>
          <w:b/>
          <w:bCs/>
          <w:sz w:val="52"/>
          <w:szCs w:val="52"/>
        </w:rPr>
      </w:pPr>
    </w:p>
    <w:p w14:paraId="7F92E67E">
      <w:pPr>
        <w:ind w:firstLine="2249" w:firstLineChars="700"/>
        <w:rPr>
          <w:rFonts w:ascii="仿宋" w:hAnsi="仿宋" w:eastAsia="仿宋"/>
          <w:b/>
          <w:sz w:val="32"/>
          <w:szCs w:val="32"/>
        </w:rPr>
        <w:sectPr>
          <w:footerReference r:id="rId5" w:type="default"/>
          <w:pgSz w:w="11906" w:h="16838"/>
          <w:pgMar w:top="1440" w:right="1083" w:bottom="1440" w:left="1083" w:header="0" w:footer="720" w:gutter="0"/>
          <w:cols w:space="425" w:num="1"/>
          <w:docGrid w:type="lines" w:linePitch="312" w:charSpace="0"/>
        </w:sectPr>
      </w:pPr>
    </w:p>
    <w:p w14:paraId="2F5338BA">
      <w:pPr>
        <w:widowControl/>
        <w:spacing w:after="240"/>
        <w:jc w:val="center"/>
        <w:rPr>
          <w:rFonts w:ascii="Times New Roman" w:hAnsi="Times New Roman" w:eastAsia="Times New Roman" w:cs="Times New Roman"/>
          <w:kern w:val="0"/>
          <w:sz w:val="24"/>
        </w:rPr>
      </w:pPr>
      <w:bookmarkStart w:id="0" w:name="a000"/>
      <w:r>
        <w:rPr>
          <w:rFonts w:ascii="仿宋_GB2312" w:hAnsi="仿宋_GB2312" w:eastAsia="仿宋_GB2312" w:cs="仿宋_GB2312"/>
          <w:b/>
          <w:bCs/>
          <w:kern w:val="0"/>
          <w:sz w:val="54"/>
          <w:szCs w:val="54"/>
        </w:rPr>
        <w:t>目 录</w:t>
      </w:r>
    </w:p>
    <w:p w14:paraId="06079E47">
      <w:pPr>
        <w:widowControl/>
        <w:spacing w:before="240" w:after="240"/>
        <w:jc w:val="left"/>
        <w:rPr>
          <w:rFonts w:ascii="Times New Roman" w:hAnsi="Times New Roman" w:eastAsia="Times New Roman" w:cs="Times New Roman"/>
          <w:kern w:val="0"/>
          <w:sz w:val="24"/>
        </w:rPr>
      </w:pPr>
      <w:r>
        <w:rPr>
          <w:rFonts w:ascii="Times New Roman" w:hAnsi="Times New Roman" w:eastAsia="Times New Roman" w:cs="Times New Roman"/>
          <w:b/>
          <w:bCs/>
          <w:kern w:val="0"/>
          <w:sz w:val="24"/>
        </w:rPr>
        <w:t> </w:t>
      </w:r>
    </w:p>
    <w:p w14:paraId="1E45F62D">
      <w:pPr>
        <w:widowControl/>
        <w:spacing w:before="240" w:after="240"/>
        <w:jc w:val="left"/>
        <w:rPr>
          <w:rFonts w:ascii="Times New Roman" w:hAnsi="Times New Roman" w:eastAsia="Times New Roman" w:cs="Times New Roman"/>
          <w:kern w:val="0"/>
          <w:sz w:val="24"/>
        </w:rPr>
      </w:pPr>
      <w:r>
        <w:rPr>
          <w:rFonts w:ascii="黑体" w:hAnsi="黑体" w:eastAsia="黑体" w:cs="黑体"/>
          <w:kern w:val="0"/>
          <w:sz w:val="27"/>
          <w:szCs w:val="27"/>
        </w:rPr>
        <w:t>第一部分 单位概况</w:t>
      </w:r>
    </w:p>
    <w:p w14:paraId="6661ABCB">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一、主要职能、职责</w:t>
      </w:r>
    </w:p>
    <w:p w14:paraId="31DDB4D2">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二、单位机构设置及决算单位构成情况</w:t>
      </w:r>
    </w:p>
    <w:p w14:paraId="565590D5">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三、</w:t>
      </w:r>
      <w:r>
        <w:rPr>
          <w:rFonts w:ascii="times_new_roman" w:hAnsi="times_new_roman" w:eastAsia="times_new_roman" w:cs="times_new_roman"/>
          <w:kern w:val="0"/>
          <w:sz w:val="27"/>
          <w:szCs w:val="27"/>
        </w:rPr>
        <w:t>2024</w:t>
      </w:r>
      <w:r>
        <w:rPr>
          <w:rFonts w:ascii="仿宋_GB2312" w:hAnsi="仿宋_GB2312" w:eastAsia="仿宋_GB2312" w:cs="仿宋_GB2312"/>
          <w:kern w:val="0"/>
          <w:sz w:val="27"/>
          <w:szCs w:val="27"/>
        </w:rPr>
        <w:t>年度单位主要工作完成情况</w:t>
      </w:r>
    </w:p>
    <w:p w14:paraId="5068A5D7">
      <w:pPr>
        <w:widowControl/>
        <w:spacing w:before="240" w:after="240"/>
        <w:jc w:val="left"/>
        <w:rPr>
          <w:rFonts w:ascii="Times New Roman" w:hAnsi="Times New Roman" w:eastAsia="Times New Roman" w:cs="Times New Roman"/>
          <w:kern w:val="0"/>
          <w:sz w:val="24"/>
        </w:rPr>
      </w:pPr>
      <w:r>
        <w:rPr>
          <w:rFonts w:ascii="黑体" w:hAnsi="黑体" w:eastAsia="黑体" w:cs="黑体"/>
          <w:kern w:val="0"/>
          <w:sz w:val="27"/>
          <w:szCs w:val="27"/>
        </w:rPr>
        <w:t>第二部分 单位决算情况说明</w:t>
      </w:r>
    </w:p>
    <w:p w14:paraId="2F844320">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一、收入支出决算总体情况说明</w:t>
      </w:r>
    </w:p>
    <w:p w14:paraId="07F2D098">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二、收入决算情况说明</w:t>
      </w:r>
    </w:p>
    <w:p w14:paraId="793AE46C">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三、支出决算情况说明</w:t>
      </w:r>
    </w:p>
    <w:p w14:paraId="5A275C94">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四、财政拨款收入支出决算总体情况说明</w:t>
      </w:r>
    </w:p>
    <w:p w14:paraId="71AFB702">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五、一般公共预算财政拨款支出决算情况说明</w:t>
      </w:r>
    </w:p>
    <w:p w14:paraId="45513146">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六、一般公共预算财政拨款基本支出决算情况说明</w:t>
      </w:r>
    </w:p>
    <w:p w14:paraId="610F797F">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七、一般公共预算财政拨款项目支出决算情况说明</w:t>
      </w:r>
    </w:p>
    <w:p w14:paraId="5E69CBE1">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八、财政拨款“三公”经费支出决算情况说明</w:t>
      </w:r>
    </w:p>
    <w:p w14:paraId="28E4DA08">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九、政府性基金预算财政拨款支出决算情况说明</w:t>
      </w:r>
    </w:p>
    <w:p w14:paraId="25C5FD9F">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十、国有资本经营预算财政拨款支出决算情况说明</w:t>
      </w:r>
    </w:p>
    <w:p w14:paraId="6F076A0D">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十一、机关运行经费支出决算情况说明</w:t>
      </w:r>
    </w:p>
    <w:p w14:paraId="7BA1EE4D">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十二、政府采购支出决算情况说明</w:t>
      </w:r>
    </w:p>
    <w:p w14:paraId="5F787C77">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十三、国有资产占用情况说明</w:t>
      </w:r>
    </w:p>
    <w:p w14:paraId="47F554D9">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十四、预算绩效情况说明</w:t>
      </w:r>
    </w:p>
    <w:p w14:paraId="44CA6EE9">
      <w:pPr>
        <w:widowControl/>
        <w:spacing w:before="240" w:after="240"/>
        <w:jc w:val="left"/>
        <w:rPr>
          <w:rFonts w:ascii="Times New Roman" w:hAnsi="Times New Roman" w:eastAsia="Times New Roman" w:cs="Times New Roman"/>
          <w:kern w:val="0"/>
          <w:sz w:val="24"/>
        </w:rPr>
      </w:pPr>
      <w:r>
        <w:rPr>
          <w:rFonts w:ascii="黑体" w:hAnsi="黑体" w:eastAsia="黑体" w:cs="黑体"/>
          <w:kern w:val="0"/>
          <w:sz w:val="27"/>
          <w:szCs w:val="27"/>
        </w:rPr>
        <w:t>第三部分 名词解释</w:t>
      </w:r>
    </w:p>
    <w:p w14:paraId="006589F4">
      <w:pPr>
        <w:widowControl/>
        <w:spacing w:before="240" w:after="240"/>
        <w:jc w:val="left"/>
        <w:rPr>
          <w:rFonts w:ascii="Times New Roman" w:hAnsi="Times New Roman" w:eastAsia="Times New Roman" w:cs="Times New Roman"/>
          <w:kern w:val="0"/>
          <w:sz w:val="24"/>
        </w:rPr>
      </w:pPr>
      <w:r>
        <w:rPr>
          <w:rFonts w:ascii="黑体" w:hAnsi="黑体" w:eastAsia="黑体" w:cs="黑体"/>
          <w:kern w:val="0"/>
          <w:sz w:val="27"/>
          <w:szCs w:val="27"/>
        </w:rPr>
        <w:t>第四部分 决算公开联系方式及信息反馈渠道</w:t>
      </w:r>
    </w:p>
    <w:p w14:paraId="75C5F6DF">
      <w:pPr>
        <w:widowControl/>
        <w:spacing w:before="240" w:after="240"/>
        <w:jc w:val="left"/>
        <w:rPr>
          <w:rFonts w:ascii="Times New Roman" w:hAnsi="Times New Roman" w:eastAsia="Times New Roman" w:cs="Times New Roman"/>
          <w:kern w:val="0"/>
          <w:sz w:val="24"/>
        </w:rPr>
      </w:pPr>
      <w:r>
        <w:rPr>
          <w:rFonts w:ascii="黑体" w:hAnsi="黑体" w:eastAsia="黑体" w:cs="黑体"/>
          <w:kern w:val="0"/>
          <w:sz w:val="27"/>
          <w:szCs w:val="27"/>
        </w:rPr>
        <w:t>第五部分 单位决算表</w:t>
      </w:r>
    </w:p>
    <w:p w14:paraId="4F5F034A">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一、收入支出决算总表</w:t>
      </w:r>
    </w:p>
    <w:p w14:paraId="7573AE58">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二、收入决算表</w:t>
      </w:r>
    </w:p>
    <w:p w14:paraId="575EA7F0">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三、支出决算表</w:t>
      </w:r>
    </w:p>
    <w:p w14:paraId="390F8050">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四、财政拨款收入支出决算总表</w:t>
      </w:r>
    </w:p>
    <w:p w14:paraId="1DDDBFB1">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五、一般公共预算财政拨款支出决算表</w:t>
      </w:r>
    </w:p>
    <w:p w14:paraId="21AEA39A">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六、一般公共预算财政拨款基本支出决算明细表</w:t>
      </w:r>
    </w:p>
    <w:p w14:paraId="2771B809">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七、一般公共预算财政拨款项目支出决算明细表</w:t>
      </w:r>
    </w:p>
    <w:p w14:paraId="653D6531">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八、政府性基金预算财政拨款收入支出决算表</w:t>
      </w:r>
    </w:p>
    <w:p w14:paraId="5C7A0A7C">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九、国有资本经营预算财政拨款收入支出决算表</w:t>
      </w:r>
    </w:p>
    <w:p w14:paraId="4BCC5CA1">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十、财政拨款“三公”经费支出决算表</w:t>
      </w:r>
    </w:p>
    <w:p w14:paraId="349F3D42">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十一、机关运行经费支出、国有资产占用情况及政府采购支出信息表</w:t>
      </w:r>
    </w:p>
    <w:p w14:paraId="38DDD680">
      <w:pPr>
        <w:widowControl/>
        <w:spacing w:before="240" w:after="240"/>
        <w:rPr>
          <w:rFonts w:ascii="Times New Roman" w:hAnsi="Times New Roman" w:eastAsia="Times New Roman" w:cs="Times New Roman"/>
          <w:kern w:val="0"/>
          <w:sz w:val="24"/>
        </w:rPr>
      </w:pPr>
    </w:p>
    <w:p w14:paraId="77E42B33">
      <w:pPr>
        <w:widowControl/>
        <w:spacing w:before="240" w:after="240"/>
        <w:rPr>
          <w:rFonts w:ascii="Times New Roman" w:hAnsi="Times New Roman" w:eastAsia="Times New Roman" w:cs="Times New Roman"/>
          <w:kern w:val="0"/>
          <w:sz w:val="24"/>
        </w:rPr>
      </w:pPr>
    </w:p>
    <w:p w14:paraId="42A65889">
      <w:pPr>
        <w:rPr>
          <w:rFonts w:ascii="fang_zheng_xiao_biao_song_ti" w:hAnsi="fang_zheng_xiao_biao_song_ti" w:eastAsia="fang_zheng_xiao_biao_song_ti" w:cs="fang_zheng_xiao_biao_song_ti"/>
          <w:kern w:val="0"/>
          <w:sz w:val="36"/>
          <w:szCs w:val="36"/>
        </w:rPr>
      </w:pPr>
      <w:r>
        <w:rPr>
          <w:rFonts w:ascii="fang_zheng_xiao_biao_song_ti" w:hAnsi="fang_zheng_xiao_biao_song_ti" w:eastAsia="fang_zheng_xiao_biao_song_ti" w:cs="fang_zheng_xiao_biao_song_ti"/>
          <w:kern w:val="0"/>
          <w:sz w:val="36"/>
          <w:szCs w:val="36"/>
        </w:rPr>
        <w:br w:type="page"/>
      </w:r>
    </w:p>
    <w:p w14:paraId="58BFB702">
      <w:pPr>
        <w:pStyle w:val="3"/>
        <w:keepNext w:val="0"/>
        <w:keepLines w:val="0"/>
        <w:widowControl/>
        <w:spacing w:before="299" w:after="299" w:line="240" w:lineRule="auto"/>
        <w:jc w:val="center"/>
        <w:rPr>
          <w:rFonts w:ascii="Times New Roman" w:hAnsi="Times New Roman" w:eastAsia="Times New Roman" w:cs="Times New Roman"/>
          <w:b/>
          <w:bCs/>
          <w:kern w:val="0"/>
          <w:sz w:val="36"/>
          <w:szCs w:val="36"/>
        </w:rPr>
      </w:pPr>
      <w:r>
        <w:rPr>
          <w:rFonts w:ascii="fang_zheng_xiao_biao_song_ti" w:hAnsi="fang_zheng_xiao_biao_song_ti" w:eastAsia="fang_zheng_xiao_biao_song_ti" w:cs="fang_zheng_xiao_biao_song_ti"/>
          <w:kern w:val="0"/>
          <w:sz w:val="36"/>
          <w:szCs w:val="36"/>
        </w:rPr>
        <w:t xml:space="preserve">第一部分 </w:t>
      </w:r>
      <w:r>
        <w:rPr>
          <w:rFonts w:hint="eastAsia" w:ascii="fang_zheng_xiao_biao_song_ti" w:hAnsi="fang_zheng_xiao_biao_song_ti" w:eastAsia="fang_zheng_xiao_biao_song_ti" w:cs="fang_zheng_xiao_biao_song_ti"/>
          <w:kern w:val="0"/>
          <w:sz w:val="36"/>
          <w:szCs w:val="36"/>
          <w:lang w:eastAsia="zh-CN"/>
        </w:rPr>
        <w:t>单位</w:t>
      </w:r>
      <w:r>
        <w:rPr>
          <w:rFonts w:ascii="fang_zheng_xiao_biao_song_ti" w:hAnsi="fang_zheng_xiao_biao_song_ti" w:eastAsia="fang_zheng_xiao_biao_song_ti" w:cs="fang_zheng_xiao_biao_song_ti"/>
          <w:kern w:val="0"/>
          <w:sz w:val="36"/>
          <w:szCs w:val="36"/>
        </w:rPr>
        <w:t>概况</w:t>
      </w:r>
    </w:p>
    <w:p w14:paraId="1AA1A3EA">
      <w:pPr>
        <w:widowControl/>
        <w:spacing w:before="240" w:after="240"/>
        <w:jc w:val="left"/>
        <w:rPr>
          <w:rFonts w:ascii="Times New Roman" w:hAnsi="Times New Roman" w:eastAsia="Times New Roman" w:cs="Times New Roman"/>
          <w:kern w:val="0"/>
          <w:sz w:val="24"/>
        </w:rPr>
      </w:pP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Calibri" w:hAnsi="Calibri" w:eastAsia="Calibri" w:cs="Calibri"/>
          <w:b/>
          <w:bCs/>
          <w:kern w:val="0"/>
          <w:sz w:val="27"/>
          <w:szCs w:val="27"/>
        </w:rPr>
        <w:t> </w:t>
      </w:r>
      <w:r>
        <w:rPr>
          <w:rFonts w:ascii="黑体" w:hAnsi="黑体" w:eastAsia="黑体" w:cs="黑体"/>
          <w:b/>
          <w:bCs/>
          <w:kern w:val="0"/>
          <w:sz w:val="27"/>
          <w:szCs w:val="27"/>
        </w:rPr>
        <w:t xml:space="preserve"> 一、主要职能、职责</w:t>
      </w:r>
    </w:p>
    <w:p w14:paraId="59C0D6B9">
      <w:pPr>
        <w:keepNext w:val="0"/>
        <w:keepLines w:val="0"/>
        <w:pageBreakBefore w:val="0"/>
        <w:widowControl/>
        <w:kinsoku/>
        <w:wordWrap/>
        <w:overflowPunct/>
        <w:topLinePunct w:val="0"/>
        <w:autoSpaceDE/>
        <w:autoSpaceDN/>
        <w:bidi w:val="0"/>
        <w:adjustRightInd/>
        <w:snapToGrid/>
        <w:spacing w:before="240" w:after="240"/>
        <w:ind w:firstLine="540" w:firstLineChars="200"/>
        <w:textAlignment w:val="auto"/>
        <w:rPr>
          <w:rFonts w:hint="eastAsia" w:ascii="仿宋_GB2312" w:hAnsi="仿宋_GB2312" w:eastAsia="仿宋_GB2312" w:cs="仿宋_GB2312"/>
          <w:color w:val="000000" w:themeColor="text1"/>
          <w:kern w:val="0"/>
          <w:sz w:val="27"/>
          <w:szCs w:val="27"/>
          <w14:textFill>
            <w14:solidFill>
              <w14:schemeClr w14:val="tx1"/>
            </w14:solidFill>
          </w14:textFill>
        </w:rPr>
      </w:pPr>
      <w:r>
        <w:rPr>
          <w:rFonts w:hint="eastAsia" w:ascii="仿宋_GB2312" w:hAnsi="仿宋_GB2312" w:eastAsia="仿宋_GB2312" w:cs="仿宋_GB2312"/>
          <w:color w:val="000000" w:themeColor="text1"/>
          <w:kern w:val="0"/>
          <w:sz w:val="27"/>
          <w:szCs w:val="27"/>
          <w14:textFill>
            <w14:solidFill>
              <w14:schemeClr w14:val="tx1"/>
            </w14:solidFill>
          </w14:textFill>
        </w:rPr>
        <w:t>乌海市文体旅游广电局是乌海市人民政府主管文化、体育、旅游、广电、文物工作的综合经济部门。</w:t>
      </w:r>
    </w:p>
    <w:p w14:paraId="66035A67">
      <w:pPr>
        <w:keepNext w:val="0"/>
        <w:keepLines w:val="0"/>
        <w:pageBreakBefore w:val="0"/>
        <w:widowControl/>
        <w:kinsoku/>
        <w:wordWrap/>
        <w:overflowPunct/>
        <w:topLinePunct w:val="0"/>
        <w:autoSpaceDE/>
        <w:autoSpaceDN/>
        <w:bidi w:val="0"/>
        <w:adjustRightInd/>
        <w:snapToGrid/>
        <w:spacing w:before="240" w:after="240"/>
        <w:ind w:firstLine="540" w:firstLineChars="200"/>
        <w:textAlignment w:val="auto"/>
        <w:rPr>
          <w:rFonts w:hint="eastAsia" w:ascii="仿宋_GB2312" w:hAnsi="仿宋_GB2312" w:eastAsia="仿宋_GB2312" w:cs="仿宋_GB2312"/>
          <w:color w:val="000000"/>
          <w:kern w:val="0"/>
          <w:sz w:val="27"/>
          <w:szCs w:val="27"/>
        </w:rPr>
      </w:pPr>
      <w:r>
        <w:rPr>
          <w:rFonts w:hint="eastAsia" w:ascii="仿宋_GB2312" w:hAnsi="仿宋_GB2312" w:eastAsia="仿宋_GB2312" w:cs="仿宋_GB2312"/>
          <w:color w:val="000000"/>
          <w:kern w:val="0"/>
          <w:sz w:val="27"/>
          <w:szCs w:val="27"/>
        </w:rPr>
        <w:t>1、贯彻落实国家、自治区关于文化、体育、旅游、广电、文物的法律法规和有关政策、规划;研究拟订文化、体育、旅游、广电、文物的地方性法规规章草案;参与拟订文化、体育、旅游、广电、文物的发展战略和规划,指导文化、体育、旅游、广电、文物行业体制改革工作。</w:t>
      </w:r>
    </w:p>
    <w:p w14:paraId="4787D3D1">
      <w:pPr>
        <w:keepNext w:val="0"/>
        <w:keepLines w:val="0"/>
        <w:pageBreakBefore w:val="0"/>
        <w:widowControl/>
        <w:kinsoku/>
        <w:wordWrap/>
        <w:overflowPunct/>
        <w:topLinePunct w:val="0"/>
        <w:autoSpaceDE/>
        <w:autoSpaceDN/>
        <w:bidi w:val="0"/>
        <w:adjustRightInd/>
        <w:snapToGrid/>
        <w:spacing w:before="240" w:after="240"/>
        <w:ind w:firstLine="540" w:firstLineChars="200"/>
        <w:textAlignment w:val="auto"/>
        <w:rPr>
          <w:rFonts w:hint="eastAsia" w:ascii="仿宋_GB2312" w:hAnsi="仿宋_GB2312" w:eastAsia="仿宋_GB2312" w:cs="仿宋_GB2312"/>
          <w:color w:val="000000"/>
          <w:kern w:val="0"/>
          <w:sz w:val="27"/>
          <w:szCs w:val="27"/>
        </w:rPr>
      </w:pPr>
      <w:r>
        <w:rPr>
          <w:rFonts w:hint="eastAsia" w:ascii="仿宋_GB2312" w:hAnsi="仿宋_GB2312" w:eastAsia="仿宋_GB2312" w:cs="仿宋_GB2312"/>
          <w:color w:val="000000"/>
          <w:kern w:val="0"/>
          <w:sz w:val="27"/>
          <w:szCs w:val="27"/>
        </w:rPr>
        <w:t>2、负责文化、体育、旅游、广电、文物市场监督管理责任;组织拟订文化、体育、旅游、广电</w:t>
      </w:r>
      <w:r>
        <w:rPr>
          <w:rFonts w:hint="eastAsia" w:ascii="仿宋_GB2312" w:hAnsi="仿宋_GB2312" w:eastAsia="仿宋_GB2312" w:cs="仿宋_GB2312"/>
          <w:color w:val="000000"/>
          <w:kern w:val="0"/>
          <w:sz w:val="27"/>
          <w:szCs w:val="27"/>
          <w:lang w:eastAsia="zh-CN"/>
        </w:rPr>
        <w:t>、</w:t>
      </w:r>
      <w:r>
        <w:rPr>
          <w:rFonts w:hint="eastAsia" w:ascii="仿宋_GB2312" w:hAnsi="仿宋_GB2312" w:eastAsia="仿宋_GB2312" w:cs="仿宋_GB2312"/>
          <w:color w:val="000000"/>
          <w:kern w:val="0"/>
          <w:sz w:val="27"/>
          <w:szCs w:val="27"/>
        </w:rPr>
        <w:t>文物有关政策、准入制度、技术标准等措施办法并监督实施;指导文化、体育、旅游、广电、文物工作及有关设施规划和管理工作;承担文化、体育、旅游、广电、文物行业管理工作。</w:t>
      </w:r>
    </w:p>
    <w:p w14:paraId="333E9632">
      <w:pPr>
        <w:keepNext w:val="0"/>
        <w:keepLines w:val="0"/>
        <w:pageBreakBefore w:val="0"/>
        <w:widowControl/>
        <w:kinsoku/>
        <w:wordWrap/>
        <w:overflowPunct/>
        <w:topLinePunct w:val="0"/>
        <w:autoSpaceDE/>
        <w:autoSpaceDN/>
        <w:bidi w:val="0"/>
        <w:adjustRightInd/>
        <w:snapToGrid/>
        <w:spacing w:before="240" w:after="240"/>
        <w:ind w:firstLine="540" w:firstLineChars="200"/>
        <w:textAlignment w:val="auto"/>
        <w:rPr>
          <w:rFonts w:hint="eastAsia" w:ascii="仿宋_GB2312" w:hAnsi="仿宋_GB2312" w:eastAsia="仿宋_GB2312" w:cs="仿宋_GB2312"/>
          <w:color w:val="000000" w:themeColor="text1"/>
          <w:kern w:val="0"/>
          <w:sz w:val="27"/>
          <w:szCs w:val="27"/>
          <w14:textFill>
            <w14:solidFill>
              <w14:schemeClr w14:val="tx1"/>
            </w14:solidFill>
          </w14:textFill>
        </w:rPr>
      </w:pPr>
      <w:r>
        <w:rPr>
          <w:rFonts w:hint="eastAsia" w:ascii="仿宋_GB2312" w:hAnsi="仿宋_GB2312" w:eastAsia="仿宋_GB2312" w:cs="仿宋_GB2312"/>
          <w:color w:val="000000" w:themeColor="text1"/>
          <w:kern w:val="0"/>
          <w:sz w:val="27"/>
          <w:szCs w:val="27"/>
          <w14:textFill>
            <w14:solidFill>
              <w14:schemeClr w14:val="tx1"/>
            </w14:solidFill>
          </w14:textFill>
        </w:rPr>
        <w:t>3、管理全市性重大文化活动,指导重点文化设施建设,组织乌海旅游整体形象</w:t>
      </w:r>
      <w:r>
        <w:rPr>
          <w:rFonts w:hint="eastAsia" w:ascii="仿宋_GB2312" w:hAnsi="仿宋_GB2312" w:eastAsia="仿宋_GB2312" w:cs="仿宋_GB2312"/>
          <w:color w:val="000000" w:themeColor="text1"/>
          <w:kern w:val="0"/>
          <w:sz w:val="27"/>
          <w:szCs w:val="27"/>
          <w:lang w:eastAsia="zh-CN"/>
          <w14:textFill>
            <w14:solidFill>
              <w14:schemeClr w14:val="tx1"/>
            </w14:solidFill>
          </w14:textFill>
        </w:rPr>
        <w:t>推广，</w:t>
      </w:r>
      <w:r>
        <w:rPr>
          <w:rFonts w:hint="eastAsia" w:ascii="仿宋_GB2312" w:hAnsi="仿宋_GB2312" w:eastAsia="仿宋_GB2312" w:cs="仿宋_GB2312"/>
          <w:color w:val="000000" w:themeColor="text1"/>
          <w:kern w:val="0"/>
          <w:sz w:val="27"/>
          <w:szCs w:val="27"/>
          <w14:textFill>
            <w14:solidFill>
              <w14:schemeClr w14:val="tx1"/>
            </w14:solidFill>
          </w14:textFill>
        </w:rPr>
        <w:t>促进文化产业和旅游产业对外合作和市场推广,制定旅游市场开发战略并组织实施,指导、推进全域旅游和四季旅游。</w:t>
      </w:r>
    </w:p>
    <w:p w14:paraId="0B05D674">
      <w:pPr>
        <w:keepNext w:val="0"/>
        <w:keepLines w:val="0"/>
        <w:pageBreakBefore w:val="0"/>
        <w:widowControl/>
        <w:kinsoku/>
        <w:wordWrap/>
        <w:overflowPunct/>
        <w:topLinePunct w:val="0"/>
        <w:autoSpaceDE/>
        <w:autoSpaceDN/>
        <w:bidi w:val="0"/>
        <w:adjustRightInd/>
        <w:snapToGrid/>
        <w:spacing w:before="240" w:after="240"/>
        <w:ind w:firstLine="540" w:firstLineChars="200"/>
        <w:textAlignment w:val="auto"/>
        <w:rPr>
          <w:rFonts w:hint="eastAsia" w:ascii="仿宋_GB2312" w:hAnsi="仿宋_GB2312" w:eastAsia="仿宋_GB2312" w:cs="仿宋_GB2312"/>
          <w:color w:val="000000" w:themeColor="text1"/>
          <w:kern w:val="0"/>
          <w:sz w:val="27"/>
          <w:szCs w:val="27"/>
          <w14:textFill>
            <w14:solidFill>
              <w14:schemeClr w14:val="tx1"/>
            </w14:solidFill>
          </w14:textFill>
        </w:rPr>
      </w:pPr>
      <w:r>
        <w:rPr>
          <w:rFonts w:hint="eastAsia" w:ascii="仿宋_GB2312" w:hAnsi="仿宋_GB2312" w:eastAsia="仿宋_GB2312" w:cs="仿宋_GB2312"/>
          <w:color w:val="000000" w:themeColor="text1"/>
          <w:kern w:val="0"/>
          <w:sz w:val="27"/>
          <w:szCs w:val="27"/>
          <w14:textFill>
            <w14:solidFill>
              <w14:schemeClr w14:val="tx1"/>
            </w14:solidFill>
          </w14:textFill>
        </w:rPr>
        <w:t>4、指导、管理文艺事业,指导艺术创作生产,扶持体现社会主义核心价值观、具有导向性代表性示范性的文艺作品,推动各门类艺术、各艺术品种发展。指导并推动全市乌兰牧骑事业发展。</w:t>
      </w:r>
    </w:p>
    <w:p w14:paraId="5DAB6BC9">
      <w:pPr>
        <w:keepNext w:val="0"/>
        <w:keepLines w:val="0"/>
        <w:pageBreakBefore w:val="0"/>
        <w:widowControl/>
        <w:kinsoku/>
        <w:wordWrap/>
        <w:overflowPunct/>
        <w:topLinePunct w:val="0"/>
        <w:autoSpaceDE/>
        <w:autoSpaceDN/>
        <w:bidi w:val="0"/>
        <w:adjustRightInd/>
        <w:snapToGrid/>
        <w:spacing w:before="240" w:after="240"/>
        <w:ind w:firstLine="540" w:firstLineChars="200"/>
        <w:textAlignment w:val="auto"/>
        <w:rPr>
          <w:rFonts w:hint="eastAsia" w:ascii="仿宋_GB2312" w:hAnsi="仿宋_GB2312" w:eastAsia="仿宋_GB2312" w:cs="仿宋_GB2312"/>
          <w:color w:val="000000" w:themeColor="text1"/>
          <w:kern w:val="0"/>
          <w:sz w:val="27"/>
          <w:szCs w:val="27"/>
          <w14:textFill>
            <w14:solidFill>
              <w14:schemeClr w14:val="tx1"/>
            </w14:solidFill>
          </w14:textFill>
        </w:rPr>
      </w:pPr>
      <w:r>
        <w:rPr>
          <w:rFonts w:hint="eastAsia" w:ascii="仿宋_GB2312" w:hAnsi="仿宋_GB2312" w:eastAsia="仿宋_GB2312" w:cs="仿宋_GB2312"/>
          <w:color w:val="000000" w:themeColor="text1"/>
          <w:kern w:val="0"/>
          <w:sz w:val="27"/>
          <w:szCs w:val="27"/>
          <w14:textFill>
            <w14:solidFill>
              <w14:schemeClr w14:val="tx1"/>
            </w14:solidFill>
          </w14:textFill>
        </w:rPr>
        <w:t>5、负责公共文化事业发展,推进现代公共文化服务体系建设和旅游公共服务建设,深入实施文化惠民工程,统筹推进基本公共文化服务标准化、均等化。</w:t>
      </w:r>
    </w:p>
    <w:p w14:paraId="48728CA1">
      <w:pPr>
        <w:keepNext w:val="0"/>
        <w:keepLines w:val="0"/>
        <w:pageBreakBefore w:val="0"/>
        <w:widowControl/>
        <w:kinsoku/>
        <w:wordWrap/>
        <w:overflowPunct/>
        <w:topLinePunct w:val="0"/>
        <w:autoSpaceDE/>
        <w:autoSpaceDN/>
        <w:bidi w:val="0"/>
        <w:adjustRightInd/>
        <w:snapToGrid/>
        <w:spacing w:before="240" w:after="240"/>
        <w:ind w:firstLine="540" w:firstLineChars="200"/>
        <w:textAlignment w:val="auto"/>
        <w:rPr>
          <w:rFonts w:hint="eastAsia" w:ascii="仿宋_GB2312" w:hAnsi="仿宋_GB2312" w:eastAsia="仿宋_GB2312" w:cs="仿宋_GB2312"/>
          <w:color w:val="000000" w:themeColor="text1"/>
          <w:kern w:val="0"/>
          <w:sz w:val="27"/>
          <w:szCs w:val="27"/>
          <w14:textFill>
            <w14:solidFill>
              <w14:schemeClr w14:val="tx1"/>
            </w14:solidFill>
          </w14:textFill>
        </w:rPr>
      </w:pPr>
      <w:r>
        <w:rPr>
          <w:rFonts w:hint="eastAsia" w:ascii="仿宋_GB2312" w:hAnsi="仿宋_GB2312" w:eastAsia="仿宋_GB2312" w:cs="仿宋_GB2312"/>
          <w:color w:val="000000" w:themeColor="text1"/>
          <w:kern w:val="0"/>
          <w:sz w:val="27"/>
          <w:szCs w:val="27"/>
          <w14:textFill>
            <w14:solidFill>
              <w14:schemeClr w14:val="tx1"/>
            </w14:solidFill>
          </w14:textFill>
        </w:rPr>
        <w:t>6、指导、推进文化和旅游科技创新发展,推进文化和旅游行业信息化、标准化建设。</w:t>
      </w:r>
    </w:p>
    <w:p w14:paraId="6A13B23B">
      <w:pPr>
        <w:keepNext w:val="0"/>
        <w:keepLines w:val="0"/>
        <w:pageBreakBefore w:val="0"/>
        <w:widowControl/>
        <w:kinsoku/>
        <w:wordWrap/>
        <w:overflowPunct/>
        <w:topLinePunct w:val="0"/>
        <w:autoSpaceDE/>
        <w:autoSpaceDN/>
        <w:bidi w:val="0"/>
        <w:adjustRightInd/>
        <w:snapToGrid/>
        <w:spacing w:before="240" w:after="240"/>
        <w:ind w:firstLine="540" w:firstLineChars="200"/>
        <w:textAlignment w:val="auto"/>
        <w:rPr>
          <w:rFonts w:hint="eastAsia" w:ascii="仿宋_GB2312" w:hAnsi="仿宋_GB2312" w:eastAsia="仿宋_GB2312" w:cs="仿宋_GB2312"/>
          <w:color w:val="000000" w:themeColor="text1"/>
          <w:kern w:val="0"/>
          <w:sz w:val="27"/>
          <w:szCs w:val="27"/>
          <w14:textFill>
            <w14:solidFill>
              <w14:schemeClr w14:val="tx1"/>
            </w14:solidFill>
          </w14:textFill>
        </w:rPr>
      </w:pPr>
      <w:r>
        <w:rPr>
          <w:rFonts w:hint="eastAsia" w:ascii="仿宋_GB2312" w:hAnsi="仿宋_GB2312" w:eastAsia="仿宋_GB2312" w:cs="仿宋_GB2312"/>
          <w:color w:val="000000" w:themeColor="text1"/>
          <w:kern w:val="0"/>
          <w:sz w:val="27"/>
          <w:szCs w:val="27"/>
          <w14:textFill>
            <w14:solidFill>
              <w14:schemeClr w14:val="tx1"/>
            </w14:solidFill>
          </w14:textFill>
        </w:rPr>
        <w:t>7、负责非物质文化遗产保护,推动非物质文化遗产的保护、传承、普及、弘扬和振兴。</w:t>
      </w:r>
    </w:p>
    <w:p w14:paraId="72F70500">
      <w:pPr>
        <w:keepNext w:val="0"/>
        <w:keepLines w:val="0"/>
        <w:pageBreakBefore w:val="0"/>
        <w:widowControl/>
        <w:kinsoku/>
        <w:wordWrap/>
        <w:overflowPunct/>
        <w:topLinePunct w:val="0"/>
        <w:autoSpaceDE/>
        <w:autoSpaceDN/>
        <w:bidi w:val="0"/>
        <w:adjustRightInd/>
        <w:snapToGrid/>
        <w:spacing w:before="240" w:after="240"/>
        <w:ind w:firstLine="540" w:firstLineChars="200"/>
        <w:textAlignment w:val="auto"/>
        <w:rPr>
          <w:rFonts w:hint="eastAsia" w:ascii="仿宋_GB2312" w:hAnsi="仿宋_GB2312" w:eastAsia="仿宋_GB2312" w:cs="仿宋_GB2312"/>
          <w:color w:val="000000" w:themeColor="text1"/>
          <w:kern w:val="0"/>
          <w:sz w:val="27"/>
          <w:szCs w:val="27"/>
          <w14:textFill>
            <w14:solidFill>
              <w14:schemeClr w14:val="tx1"/>
            </w14:solidFill>
          </w14:textFill>
        </w:rPr>
      </w:pPr>
      <w:r>
        <w:rPr>
          <w:rFonts w:hint="eastAsia" w:ascii="仿宋_GB2312" w:hAnsi="仿宋_GB2312" w:eastAsia="仿宋_GB2312" w:cs="仿宋_GB2312"/>
          <w:color w:val="000000" w:themeColor="text1"/>
          <w:kern w:val="0"/>
          <w:sz w:val="27"/>
          <w:szCs w:val="27"/>
          <w14:textFill>
            <w14:solidFill>
              <w14:schemeClr w14:val="tx1"/>
            </w14:solidFill>
          </w14:textFill>
        </w:rPr>
        <w:t>8、统筹规划文化产业和旅游产业,组织实施文化和旅游资源普查、挖掘、保护和利用工作,促进文化产业和旅游产业发展。</w:t>
      </w:r>
    </w:p>
    <w:p w14:paraId="6F5287EA">
      <w:pPr>
        <w:keepNext w:val="0"/>
        <w:keepLines w:val="0"/>
        <w:pageBreakBefore w:val="0"/>
        <w:widowControl/>
        <w:kinsoku/>
        <w:wordWrap/>
        <w:overflowPunct/>
        <w:topLinePunct w:val="0"/>
        <w:autoSpaceDE/>
        <w:autoSpaceDN/>
        <w:bidi w:val="0"/>
        <w:adjustRightInd/>
        <w:snapToGrid/>
        <w:spacing w:before="240" w:after="240"/>
        <w:ind w:firstLine="540" w:firstLineChars="200"/>
        <w:textAlignment w:val="auto"/>
        <w:rPr>
          <w:rFonts w:hint="eastAsia" w:ascii="仿宋_GB2312" w:hAnsi="仿宋_GB2312" w:eastAsia="仿宋_GB2312" w:cs="仿宋_GB2312"/>
          <w:color w:val="000000" w:themeColor="text1"/>
          <w:kern w:val="0"/>
          <w:sz w:val="27"/>
          <w:szCs w:val="27"/>
          <w14:textFill>
            <w14:solidFill>
              <w14:schemeClr w14:val="tx1"/>
            </w14:solidFill>
          </w14:textFill>
        </w:rPr>
      </w:pPr>
      <w:r>
        <w:rPr>
          <w:rFonts w:hint="eastAsia" w:ascii="仿宋_GB2312" w:hAnsi="仿宋_GB2312" w:eastAsia="仿宋_GB2312" w:cs="仿宋_GB2312"/>
          <w:color w:val="000000" w:themeColor="text1"/>
          <w:kern w:val="0"/>
          <w:sz w:val="27"/>
          <w:szCs w:val="27"/>
          <w14:textFill>
            <w14:solidFill>
              <w14:schemeClr w14:val="tx1"/>
            </w14:solidFill>
          </w14:textFill>
        </w:rPr>
        <w:t>9、指导文化和旅游市场发展,对文化和旅游安全生产、市场经营进行行业监管,推进文化和旅游行业信用体系建设,配合有关部门依法规范文化和旅游市场。</w:t>
      </w:r>
    </w:p>
    <w:p w14:paraId="66B547DD">
      <w:pPr>
        <w:keepNext w:val="0"/>
        <w:keepLines w:val="0"/>
        <w:pageBreakBefore w:val="0"/>
        <w:widowControl/>
        <w:kinsoku/>
        <w:wordWrap/>
        <w:overflowPunct/>
        <w:topLinePunct w:val="0"/>
        <w:autoSpaceDE/>
        <w:autoSpaceDN/>
        <w:bidi w:val="0"/>
        <w:adjustRightInd/>
        <w:snapToGrid/>
        <w:spacing w:before="240" w:after="240"/>
        <w:ind w:firstLine="540" w:firstLineChars="200"/>
        <w:textAlignment w:val="auto"/>
        <w:rPr>
          <w:rFonts w:hint="eastAsia" w:ascii="仿宋_GB2312" w:hAnsi="仿宋_GB2312" w:eastAsia="仿宋_GB2312" w:cs="仿宋_GB2312"/>
          <w:color w:val="000000" w:themeColor="text1"/>
          <w:kern w:val="0"/>
          <w:sz w:val="27"/>
          <w:szCs w:val="27"/>
          <w14:textFill>
            <w14:solidFill>
              <w14:schemeClr w14:val="tx1"/>
            </w14:solidFill>
          </w14:textFill>
        </w:rPr>
      </w:pPr>
      <w:r>
        <w:rPr>
          <w:rFonts w:hint="eastAsia" w:ascii="仿宋_GB2312" w:hAnsi="仿宋_GB2312" w:eastAsia="仿宋_GB2312" w:cs="仿宋_GB2312"/>
          <w:color w:val="000000" w:themeColor="text1"/>
          <w:kern w:val="0"/>
          <w:sz w:val="27"/>
          <w:szCs w:val="27"/>
          <w14:textFill>
            <w14:solidFill>
              <w14:schemeClr w14:val="tx1"/>
            </w14:solidFill>
          </w14:textFill>
        </w:rPr>
        <w:t>10、指导文化和旅游对外及对港澳台交流、合作和宣传、推广工作,组织申报全市</w:t>
      </w:r>
      <w:r>
        <w:rPr>
          <w:rFonts w:hint="eastAsia" w:ascii="仿宋_GB2312" w:hAnsi="仿宋_GB2312" w:eastAsia="仿宋_GB2312" w:cs="仿宋_GB2312"/>
          <w:color w:val="000000" w:themeColor="text1"/>
          <w:kern w:val="0"/>
          <w:sz w:val="27"/>
          <w:szCs w:val="27"/>
          <w:lang w:eastAsia="zh-CN"/>
          <w14:textFill>
            <w14:solidFill>
              <w14:schemeClr w14:val="tx1"/>
            </w14:solidFill>
          </w14:textFill>
        </w:rPr>
        <w:t>大</w:t>
      </w:r>
      <w:r>
        <w:rPr>
          <w:rFonts w:hint="eastAsia" w:ascii="仿宋_GB2312" w:hAnsi="仿宋_GB2312" w:eastAsia="仿宋_GB2312" w:cs="仿宋_GB2312"/>
          <w:color w:val="000000" w:themeColor="text1"/>
          <w:kern w:val="0"/>
          <w:sz w:val="27"/>
          <w:szCs w:val="27"/>
          <w14:textFill>
            <w14:solidFill>
              <w14:schemeClr w14:val="tx1"/>
            </w14:solidFill>
          </w14:textFill>
        </w:rPr>
        <w:t>型文化和旅游对外及对港澳台交流活动,推动乌海文化走出去。</w:t>
      </w:r>
    </w:p>
    <w:p w14:paraId="6FBD0137">
      <w:pPr>
        <w:keepNext w:val="0"/>
        <w:keepLines w:val="0"/>
        <w:pageBreakBefore w:val="0"/>
        <w:widowControl/>
        <w:kinsoku/>
        <w:wordWrap/>
        <w:overflowPunct/>
        <w:topLinePunct w:val="0"/>
        <w:autoSpaceDE/>
        <w:autoSpaceDN/>
        <w:bidi w:val="0"/>
        <w:adjustRightInd/>
        <w:snapToGrid/>
        <w:spacing w:before="240" w:after="240"/>
        <w:ind w:firstLine="540" w:firstLineChars="200"/>
        <w:textAlignment w:val="auto"/>
        <w:rPr>
          <w:rFonts w:hint="eastAsia" w:ascii="仿宋_GB2312" w:hAnsi="仿宋_GB2312" w:eastAsia="仿宋_GB2312" w:cs="仿宋_GB2312"/>
          <w:color w:val="000000" w:themeColor="text1"/>
          <w:kern w:val="0"/>
          <w:sz w:val="27"/>
          <w:szCs w:val="27"/>
          <w14:textFill>
            <w14:solidFill>
              <w14:schemeClr w14:val="tx1"/>
            </w14:solidFill>
          </w14:textFill>
        </w:rPr>
      </w:pPr>
      <w:r>
        <w:rPr>
          <w:rFonts w:hint="eastAsia" w:ascii="仿宋_GB2312" w:hAnsi="仿宋_GB2312" w:eastAsia="仿宋_GB2312" w:cs="仿宋_GB2312"/>
          <w:color w:val="000000" w:themeColor="text1"/>
          <w:kern w:val="0"/>
          <w:sz w:val="27"/>
          <w:szCs w:val="27"/>
          <w14:textFill>
            <w14:solidFill>
              <w14:schemeClr w14:val="tx1"/>
            </w14:solidFill>
          </w14:textFill>
        </w:rPr>
        <w:t>11、研究拟定全市体育工作的有关规定、规划、办法并组织实施。研究实施自治</w:t>
      </w:r>
      <w:r>
        <w:rPr>
          <w:rFonts w:hint="eastAsia" w:ascii="仿宋_GB2312" w:hAnsi="仿宋_GB2312" w:eastAsia="仿宋_GB2312" w:cs="仿宋_GB2312"/>
          <w:color w:val="000000" w:themeColor="text1"/>
          <w:kern w:val="0"/>
          <w:sz w:val="27"/>
          <w:szCs w:val="27"/>
          <w:lang w:eastAsia="zh-CN"/>
          <w14:textFill>
            <w14:solidFill>
              <w14:schemeClr w14:val="tx1"/>
            </w14:solidFill>
          </w14:textFill>
        </w:rPr>
        <w:t>区</w:t>
      </w:r>
      <w:r>
        <w:rPr>
          <w:rFonts w:hint="eastAsia" w:ascii="仿宋_GB2312" w:hAnsi="仿宋_GB2312" w:eastAsia="仿宋_GB2312" w:cs="仿宋_GB2312"/>
          <w:color w:val="000000" w:themeColor="text1"/>
          <w:kern w:val="0"/>
          <w:sz w:val="27"/>
          <w:szCs w:val="27"/>
          <w14:textFill>
            <w14:solidFill>
              <w14:schemeClr w14:val="tx1"/>
            </w14:solidFill>
          </w14:textFill>
        </w:rPr>
        <w:t>体育发展战略。推动多元化体育服务体系建设,推进体育公共服务和体制改革。</w:t>
      </w:r>
    </w:p>
    <w:p w14:paraId="652C8A53">
      <w:pPr>
        <w:keepNext w:val="0"/>
        <w:keepLines w:val="0"/>
        <w:pageBreakBefore w:val="0"/>
        <w:widowControl/>
        <w:kinsoku/>
        <w:wordWrap/>
        <w:overflowPunct/>
        <w:topLinePunct w:val="0"/>
        <w:autoSpaceDE/>
        <w:autoSpaceDN/>
        <w:bidi w:val="0"/>
        <w:adjustRightInd/>
        <w:snapToGrid/>
        <w:spacing w:before="240" w:after="240"/>
        <w:ind w:firstLine="540" w:firstLineChars="200"/>
        <w:textAlignment w:val="auto"/>
        <w:rPr>
          <w:rFonts w:hint="eastAsia" w:ascii="仿宋_GB2312" w:hAnsi="仿宋_GB2312" w:eastAsia="仿宋_GB2312" w:cs="仿宋_GB2312"/>
          <w:color w:val="000000" w:themeColor="text1"/>
          <w:kern w:val="0"/>
          <w:sz w:val="27"/>
          <w:szCs w:val="27"/>
          <w14:textFill>
            <w14:solidFill>
              <w14:schemeClr w14:val="tx1"/>
            </w14:solidFill>
          </w14:textFill>
        </w:rPr>
      </w:pPr>
      <w:r>
        <w:rPr>
          <w:rFonts w:hint="eastAsia" w:ascii="仿宋_GB2312" w:hAnsi="仿宋_GB2312" w:eastAsia="仿宋_GB2312" w:cs="仿宋_GB2312"/>
          <w:color w:val="000000" w:themeColor="text1"/>
          <w:kern w:val="0"/>
          <w:sz w:val="27"/>
          <w:szCs w:val="27"/>
          <w14:textFill>
            <w14:solidFill>
              <w14:schemeClr w14:val="tx1"/>
            </w14:solidFill>
          </w14:textFill>
        </w:rPr>
        <w:t>12、统筹规划群众体育事业发展,推行全民健身实施计划,监督实施国家体育锻炼标准,开展国民体质监测,推动国民体质监测和社会体育指导工作队伍制度建设。指导公共体育设施建设,负责对公共体育设施的监督管理。</w:t>
      </w:r>
    </w:p>
    <w:p w14:paraId="049188BA">
      <w:pPr>
        <w:keepNext w:val="0"/>
        <w:keepLines w:val="0"/>
        <w:pageBreakBefore w:val="0"/>
        <w:widowControl/>
        <w:kinsoku/>
        <w:wordWrap/>
        <w:overflowPunct/>
        <w:topLinePunct w:val="0"/>
        <w:autoSpaceDE/>
        <w:autoSpaceDN/>
        <w:bidi w:val="0"/>
        <w:adjustRightInd/>
        <w:snapToGrid/>
        <w:spacing w:before="240" w:after="240"/>
        <w:ind w:firstLine="540" w:firstLineChars="200"/>
        <w:textAlignment w:val="auto"/>
        <w:rPr>
          <w:rFonts w:hint="eastAsia" w:ascii="仿宋_GB2312" w:hAnsi="仿宋_GB2312" w:eastAsia="仿宋_GB2312" w:cs="仿宋_GB2312"/>
          <w:color w:val="000000" w:themeColor="text1"/>
          <w:kern w:val="0"/>
          <w:sz w:val="27"/>
          <w:szCs w:val="27"/>
          <w14:textFill>
            <w14:solidFill>
              <w14:schemeClr w14:val="tx1"/>
            </w14:solidFill>
          </w14:textFill>
        </w:rPr>
      </w:pPr>
      <w:r>
        <w:rPr>
          <w:rFonts w:hint="eastAsia" w:ascii="仿宋_GB2312" w:hAnsi="仿宋_GB2312" w:eastAsia="仿宋_GB2312" w:cs="仿宋_GB2312"/>
          <w:color w:val="000000" w:themeColor="text1"/>
          <w:kern w:val="0"/>
          <w:sz w:val="27"/>
          <w:szCs w:val="27"/>
          <w14:textFill>
            <w14:solidFill>
              <w14:schemeClr w14:val="tx1"/>
            </w14:solidFill>
          </w14:textFill>
        </w:rPr>
        <w:t>13、统筹规划全市竞技体育发展,研究和规划竞技体育运动项目设置与布局。指导协调竞技体育训练。指导运动队伍建设和业余训练工作。协调运动员社会保障工作。</w:t>
      </w:r>
    </w:p>
    <w:p w14:paraId="07736871">
      <w:pPr>
        <w:keepNext w:val="0"/>
        <w:keepLines w:val="0"/>
        <w:pageBreakBefore w:val="0"/>
        <w:widowControl/>
        <w:kinsoku/>
        <w:wordWrap/>
        <w:overflowPunct/>
        <w:topLinePunct w:val="0"/>
        <w:autoSpaceDE/>
        <w:autoSpaceDN/>
        <w:bidi w:val="0"/>
        <w:adjustRightInd/>
        <w:snapToGrid/>
        <w:spacing w:before="240" w:after="240"/>
        <w:ind w:firstLine="540" w:firstLineChars="200"/>
        <w:textAlignment w:val="auto"/>
        <w:rPr>
          <w:rFonts w:hint="eastAsia" w:ascii="仿宋_GB2312" w:hAnsi="仿宋_GB2312" w:eastAsia="仿宋_GB2312" w:cs="仿宋_GB2312"/>
          <w:color w:val="000000" w:themeColor="text1"/>
          <w:kern w:val="0"/>
          <w:sz w:val="27"/>
          <w:szCs w:val="27"/>
          <w14:textFill>
            <w14:solidFill>
              <w14:schemeClr w14:val="tx1"/>
            </w14:solidFill>
          </w14:textFill>
        </w:rPr>
      </w:pPr>
      <w:r>
        <w:rPr>
          <w:rFonts w:hint="eastAsia" w:ascii="仿宋_GB2312" w:hAnsi="仿宋_GB2312" w:eastAsia="仿宋_GB2312" w:cs="仿宋_GB2312"/>
          <w:color w:val="000000" w:themeColor="text1"/>
          <w:kern w:val="0"/>
          <w:sz w:val="27"/>
          <w:szCs w:val="27"/>
          <w14:textFill>
            <w14:solidFill>
              <w14:schemeClr w14:val="tx1"/>
            </w14:solidFill>
          </w14:textFill>
        </w:rPr>
        <w:t>14、组织承办、参加国际和国内重大比赛,主办全市综合性体育比赛。制定并颁布竞赛规则,管理全市性比赛和裁判员队伍。组织开展反兴奋剂工作。</w:t>
      </w:r>
    </w:p>
    <w:p w14:paraId="1745494A">
      <w:pPr>
        <w:keepNext w:val="0"/>
        <w:keepLines w:val="0"/>
        <w:pageBreakBefore w:val="0"/>
        <w:widowControl/>
        <w:kinsoku/>
        <w:wordWrap/>
        <w:overflowPunct/>
        <w:topLinePunct w:val="0"/>
        <w:autoSpaceDE/>
        <w:autoSpaceDN/>
        <w:bidi w:val="0"/>
        <w:adjustRightInd/>
        <w:snapToGrid/>
        <w:spacing w:before="240" w:after="240"/>
        <w:ind w:firstLine="540" w:firstLineChars="200"/>
        <w:textAlignment w:val="auto"/>
        <w:rPr>
          <w:rFonts w:hint="eastAsia" w:ascii="仿宋_GB2312" w:hAnsi="仿宋_GB2312" w:eastAsia="仿宋_GB2312" w:cs="仿宋_GB2312"/>
          <w:color w:val="000000" w:themeColor="text1"/>
          <w:kern w:val="0"/>
          <w:sz w:val="27"/>
          <w:szCs w:val="27"/>
          <w14:textFill>
            <w14:solidFill>
              <w14:schemeClr w14:val="tx1"/>
            </w14:solidFill>
          </w14:textFill>
        </w:rPr>
      </w:pPr>
      <w:r>
        <w:rPr>
          <w:rFonts w:hint="eastAsia" w:ascii="仿宋_GB2312" w:hAnsi="仿宋_GB2312" w:eastAsia="仿宋_GB2312" w:cs="仿宋_GB2312"/>
          <w:color w:val="000000" w:themeColor="text1"/>
          <w:kern w:val="0"/>
          <w:sz w:val="27"/>
          <w:szCs w:val="27"/>
          <w14:textFill>
            <w14:solidFill>
              <w14:schemeClr w14:val="tx1"/>
            </w14:solidFill>
          </w14:textFill>
        </w:rPr>
        <w:t>15、统筹规划青少年体育发展,推进青少年体育工作。指导体育学校建设。</w:t>
      </w:r>
    </w:p>
    <w:p w14:paraId="32A9D867">
      <w:pPr>
        <w:keepNext w:val="0"/>
        <w:keepLines w:val="0"/>
        <w:pageBreakBefore w:val="0"/>
        <w:widowControl/>
        <w:kinsoku/>
        <w:wordWrap/>
        <w:overflowPunct/>
        <w:topLinePunct w:val="0"/>
        <w:autoSpaceDE/>
        <w:autoSpaceDN/>
        <w:bidi w:val="0"/>
        <w:adjustRightInd/>
        <w:snapToGrid/>
        <w:spacing w:before="240" w:after="240"/>
        <w:ind w:firstLine="540" w:firstLineChars="200"/>
        <w:textAlignment w:val="auto"/>
        <w:rPr>
          <w:rFonts w:hint="eastAsia" w:ascii="仿宋_GB2312" w:hAnsi="仿宋_GB2312" w:eastAsia="仿宋_GB2312" w:cs="仿宋_GB2312"/>
          <w:color w:val="000000" w:themeColor="text1"/>
          <w:kern w:val="0"/>
          <w:sz w:val="27"/>
          <w:szCs w:val="27"/>
          <w14:textFill>
            <w14:solidFill>
              <w14:schemeClr w14:val="tx1"/>
            </w14:solidFill>
          </w14:textFill>
        </w:rPr>
      </w:pPr>
      <w:r>
        <w:rPr>
          <w:rFonts w:hint="eastAsia" w:ascii="仿宋_GB2312" w:hAnsi="仿宋_GB2312" w:eastAsia="仿宋_GB2312" w:cs="仿宋_GB2312"/>
          <w:color w:val="000000" w:themeColor="text1"/>
          <w:kern w:val="0"/>
          <w:sz w:val="27"/>
          <w:szCs w:val="27"/>
          <w14:textFill>
            <w14:solidFill>
              <w14:schemeClr w14:val="tx1"/>
            </w14:solidFill>
          </w14:textFill>
        </w:rPr>
        <w:t>16、研究拟定体育产业发展政策,指导完善体育产业布局。推动发展体育产业重点业态。负责体育彩票工作的监督管理。指导体育行业职业技能鉴定工作。</w:t>
      </w:r>
    </w:p>
    <w:p w14:paraId="127350BE">
      <w:pPr>
        <w:keepNext w:val="0"/>
        <w:keepLines w:val="0"/>
        <w:pageBreakBefore w:val="0"/>
        <w:widowControl/>
        <w:kinsoku/>
        <w:wordWrap/>
        <w:overflowPunct/>
        <w:topLinePunct w:val="0"/>
        <w:autoSpaceDE/>
        <w:autoSpaceDN/>
        <w:bidi w:val="0"/>
        <w:adjustRightInd/>
        <w:snapToGrid/>
        <w:spacing w:before="240" w:after="240"/>
        <w:ind w:firstLine="540" w:firstLineChars="200"/>
        <w:textAlignment w:val="auto"/>
        <w:rPr>
          <w:rFonts w:hint="eastAsia" w:ascii="仿宋_GB2312" w:hAnsi="仿宋_GB2312" w:eastAsia="仿宋_GB2312" w:cs="仿宋_GB2312"/>
          <w:color w:val="000000" w:themeColor="text1"/>
          <w:kern w:val="0"/>
          <w:sz w:val="27"/>
          <w:szCs w:val="27"/>
          <w14:textFill>
            <w14:solidFill>
              <w14:schemeClr w14:val="tx1"/>
            </w14:solidFill>
          </w14:textFill>
        </w:rPr>
      </w:pPr>
      <w:r>
        <w:rPr>
          <w:rFonts w:hint="eastAsia" w:ascii="仿宋_GB2312" w:hAnsi="仿宋_GB2312" w:eastAsia="仿宋_GB2312" w:cs="仿宋_GB2312"/>
          <w:color w:val="000000" w:themeColor="text1"/>
          <w:kern w:val="0"/>
          <w:sz w:val="27"/>
          <w:szCs w:val="27"/>
          <w14:textFill>
            <w14:solidFill>
              <w14:schemeClr w14:val="tx1"/>
            </w14:solidFill>
          </w14:textFill>
        </w:rPr>
        <w:t>17、组织指导体育文化、宣传教育、科研和安全工作,管理指导全市性体育社团和体育类民办非企业单位工作。</w:t>
      </w:r>
    </w:p>
    <w:p w14:paraId="2BFF1D5B">
      <w:pPr>
        <w:keepNext w:val="0"/>
        <w:keepLines w:val="0"/>
        <w:pageBreakBefore w:val="0"/>
        <w:widowControl/>
        <w:kinsoku/>
        <w:wordWrap/>
        <w:overflowPunct/>
        <w:topLinePunct w:val="0"/>
        <w:autoSpaceDE/>
        <w:autoSpaceDN/>
        <w:bidi w:val="0"/>
        <w:adjustRightInd/>
        <w:snapToGrid/>
        <w:spacing w:before="240" w:after="240"/>
        <w:ind w:firstLine="540" w:firstLineChars="200"/>
        <w:textAlignment w:val="auto"/>
        <w:rPr>
          <w:rFonts w:hint="eastAsia" w:ascii="仿宋_GB2312" w:hAnsi="仿宋_GB2312" w:eastAsia="仿宋_GB2312" w:cs="仿宋_GB2312"/>
          <w:color w:val="000000" w:themeColor="text1"/>
          <w:kern w:val="0"/>
          <w:sz w:val="27"/>
          <w:szCs w:val="27"/>
          <w14:textFill>
            <w14:solidFill>
              <w14:schemeClr w14:val="tx1"/>
            </w14:solidFill>
          </w14:textFill>
        </w:rPr>
      </w:pPr>
      <w:r>
        <w:rPr>
          <w:rFonts w:hint="eastAsia" w:ascii="仿宋_GB2312" w:hAnsi="仿宋_GB2312" w:eastAsia="仿宋_GB2312" w:cs="仿宋_GB2312"/>
          <w:color w:val="000000" w:themeColor="text1"/>
          <w:kern w:val="0"/>
          <w:sz w:val="27"/>
          <w:szCs w:val="27"/>
          <w14:textFill>
            <w14:solidFill>
              <w14:schemeClr w14:val="tx1"/>
            </w14:solidFill>
          </w14:textFill>
        </w:rPr>
        <w:t>18、开展对外体育合作与交流。</w:t>
      </w:r>
    </w:p>
    <w:p w14:paraId="0D981DD7">
      <w:pPr>
        <w:keepNext w:val="0"/>
        <w:keepLines w:val="0"/>
        <w:pageBreakBefore w:val="0"/>
        <w:widowControl/>
        <w:kinsoku/>
        <w:wordWrap/>
        <w:overflowPunct/>
        <w:topLinePunct w:val="0"/>
        <w:autoSpaceDE/>
        <w:autoSpaceDN/>
        <w:bidi w:val="0"/>
        <w:adjustRightInd/>
        <w:snapToGrid/>
        <w:spacing w:before="240" w:after="240"/>
        <w:ind w:firstLine="540" w:firstLineChars="200"/>
        <w:textAlignment w:val="auto"/>
        <w:rPr>
          <w:rFonts w:hint="eastAsia" w:ascii="仿宋_GB2312" w:hAnsi="仿宋_GB2312" w:eastAsia="仿宋_GB2312" w:cs="仿宋_GB2312"/>
          <w:color w:val="000000" w:themeColor="text1"/>
          <w:kern w:val="0"/>
          <w:sz w:val="27"/>
          <w:szCs w:val="27"/>
          <w14:textFill>
            <w14:solidFill>
              <w14:schemeClr w14:val="tx1"/>
            </w14:solidFill>
          </w14:textFill>
        </w:rPr>
      </w:pPr>
      <w:r>
        <w:rPr>
          <w:rFonts w:hint="eastAsia" w:ascii="仿宋_GB2312" w:hAnsi="仿宋_GB2312" w:eastAsia="仿宋_GB2312" w:cs="仿宋_GB2312"/>
          <w:color w:val="000000" w:themeColor="text1"/>
          <w:kern w:val="0"/>
          <w:sz w:val="27"/>
          <w:szCs w:val="27"/>
          <w14:textFill>
            <w14:solidFill>
              <w14:schemeClr w14:val="tx1"/>
            </w14:solidFill>
          </w14:textFill>
        </w:rPr>
        <w:t>19、贯彻落实党的宣传方针政策,拟定全市广播电视、网络视听节目服务管理的政策措施,加强广播电视阵地、广播电视网络意识形态安全管理,把握正确的舆论导向和创作导向。</w:t>
      </w:r>
    </w:p>
    <w:p w14:paraId="7B804FE0">
      <w:pPr>
        <w:keepNext w:val="0"/>
        <w:keepLines w:val="0"/>
        <w:pageBreakBefore w:val="0"/>
        <w:widowControl/>
        <w:kinsoku/>
        <w:wordWrap/>
        <w:overflowPunct/>
        <w:topLinePunct w:val="0"/>
        <w:autoSpaceDE/>
        <w:autoSpaceDN/>
        <w:bidi w:val="0"/>
        <w:adjustRightInd/>
        <w:snapToGrid/>
        <w:spacing w:before="240" w:after="240"/>
        <w:ind w:firstLine="540" w:firstLineChars="200"/>
        <w:textAlignment w:val="auto"/>
        <w:rPr>
          <w:rFonts w:hint="eastAsia" w:ascii="仿宋_GB2312" w:hAnsi="仿宋_GB2312" w:eastAsia="仿宋_GB2312" w:cs="仿宋_GB2312"/>
          <w:color w:val="000000" w:themeColor="text1"/>
          <w:kern w:val="0"/>
          <w:sz w:val="27"/>
          <w:szCs w:val="27"/>
          <w14:textFill>
            <w14:solidFill>
              <w14:schemeClr w14:val="tx1"/>
            </w14:solidFill>
          </w14:textFill>
        </w:rPr>
      </w:pPr>
      <w:r>
        <w:rPr>
          <w:rFonts w:hint="eastAsia" w:ascii="仿宋_GB2312" w:hAnsi="仿宋_GB2312" w:eastAsia="仿宋_GB2312" w:cs="仿宋_GB2312"/>
          <w:color w:val="000000" w:themeColor="text1"/>
          <w:kern w:val="0"/>
          <w:sz w:val="27"/>
          <w:szCs w:val="27"/>
          <w14:textFill>
            <w14:solidFill>
              <w14:schemeClr w14:val="tx1"/>
            </w14:solidFill>
          </w14:textFill>
        </w:rPr>
        <w:t>20、组织实施全市公共服务重大公益工程和公益活动,重点推进广播电视公共服务体系建设,指导、监督全市广播电视重点基础设施建设。</w:t>
      </w:r>
    </w:p>
    <w:p w14:paraId="5D50161F">
      <w:pPr>
        <w:keepNext w:val="0"/>
        <w:keepLines w:val="0"/>
        <w:pageBreakBefore w:val="0"/>
        <w:widowControl/>
        <w:kinsoku/>
        <w:wordWrap/>
        <w:overflowPunct/>
        <w:topLinePunct w:val="0"/>
        <w:autoSpaceDE/>
        <w:autoSpaceDN/>
        <w:bidi w:val="0"/>
        <w:adjustRightInd/>
        <w:snapToGrid/>
        <w:spacing w:before="240" w:after="240"/>
        <w:ind w:firstLine="540" w:firstLineChars="200"/>
        <w:textAlignment w:val="auto"/>
        <w:rPr>
          <w:rFonts w:hint="eastAsia" w:ascii="仿宋_GB2312" w:hAnsi="仿宋_GB2312" w:eastAsia="仿宋_GB2312" w:cs="仿宋_GB2312"/>
          <w:color w:val="000000" w:themeColor="text1"/>
          <w:kern w:val="0"/>
          <w:sz w:val="27"/>
          <w:szCs w:val="27"/>
          <w14:textFill>
            <w14:solidFill>
              <w14:schemeClr w14:val="tx1"/>
            </w14:solidFill>
          </w14:textFill>
        </w:rPr>
      </w:pPr>
      <w:r>
        <w:rPr>
          <w:rFonts w:hint="eastAsia" w:ascii="仿宋_GB2312" w:hAnsi="仿宋_GB2312" w:eastAsia="仿宋_GB2312" w:cs="仿宋_GB2312"/>
          <w:color w:val="000000" w:themeColor="text1"/>
          <w:kern w:val="0"/>
          <w:sz w:val="27"/>
          <w:szCs w:val="27"/>
          <w14:textFill>
            <w14:solidFill>
              <w14:schemeClr w14:val="tx1"/>
            </w14:solidFill>
          </w14:textFill>
        </w:rPr>
        <w:t>21、负责对全市各类广播电视机构进行业务指导和行业监管,会同有关部门对网络视听节目服务机构进行管理。指导、协调、推动全市广播电视领域产业发展。</w:t>
      </w:r>
    </w:p>
    <w:p w14:paraId="7179E656">
      <w:pPr>
        <w:keepNext w:val="0"/>
        <w:keepLines w:val="0"/>
        <w:pageBreakBefore w:val="0"/>
        <w:widowControl/>
        <w:kinsoku/>
        <w:wordWrap/>
        <w:overflowPunct/>
        <w:topLinePunct w:val="0"/>
        <w:autoSpaceDE/>
        <w:autoSpaceDN/>
        <w:bidi w:val="0"/>
        <w:adjustRightInd/>
        <w:snapToGrid/>
        <w:spacing w:before="240" w:after="240"/>
        <w:ind w:firstLine="540" w:firstLineChars="200"/>
        <w:textAlignment w:val="auto"/>
        <w:rPr>
          <w:rFonts w:hint="eastAsia" w:ascii="仿宋_GB2312" w:hAnsi="仿宋_GB2312" w:eastAsia="仿宋_GB2312" w:cs="仿宋_GB2312"/>
          <w:color w:val="000000" w:themeColor="text1"/>
          <w:kern w:val="0"/>
          <w:sz w:val="27"/>
          <w:szCs w:val="27"/>
          <w14:textFill>
            <w14:solidFill>
              <w14:schemeClr w14:val="tx1"/>
            </w14:solidFill>
          </w14:textFill>
        </w:rPr>
      </w:pPr>
      <w:r>
        <w:rPr>
          <w:rFonts w:hint="eastAsia" w:ascii="仿宋_GB2312" w:hAnsi="仿宋_GB2312" w:eastAsia="仿宋_GB2312" w:cs="仿宋_GB2312"/>
          <w:color w:val="000000" w:themeColor="text1"/>
          <w:kern w:val="0"/>
          <w:sz w:val="27"/>
          <w:szCs w:val="27"/>
          <w14:textFill>
            <w14:solidFill>
              <w14:schemeClr w14:val="tx1"/>
            </w14:solidFill>
          </w14:textFill>
        </w:rPr>
        <w:t>22、指导全市电视剧行业发展和电视剧创作生产。监督管理、审查广播电视节目、网络视听节目的内容和质量。指导、监管广播电视广告播放。</w:t>
      </w:r>
    </w:p>
    <w:p w14:paraId="71B1CBC8">
      <w:pPr>
        <w:keepNext w:val="0"/>
        <w:keepLines w:val="0"/>
        <w:pageBreakBefore w:val="0"/>
        <w:widowControl/>
        <w:kinsoku/>
        <w:wordWrap/>
        <w:overflowPunct/>
        <w:topLinePunct w:val="0"/>
        <w:autoSpaceDE/>
        <w:autoSpaceDN/>
        <w:bidi w:val="0"/>
        <w:adjustRightInd/>
        <w:snapToGrid/>
        <w:spacing w:before="240" w:after="240"/>
        <w:ind w:firstLine="540" w:firstLineChars="200"/>
        <w:textAlignment w:val="auto"/>
        <w:rPr>
          <w:rFonts w:hint="eastAsia" w:ascii="仿宋_GB2312" w:hAnsi="仿宋_GB2312" w:eastAsia="仿宋_GB2312" w:cs="仿宋_GB2312"/>
          <w:color w:val="000000" w:themeColor="text1"/>
          <w:kern w:val="0"/>
          <w:sz w:val="27"/>
          <w:szCs w:val="27"/>
          <w14:textFill>
            <w14:solidFill>
              <w14:schemeClr w14:val="tx1"/>
            </w14:solidFill>
          </w14:textFill>
        </w:rPr>
      </w:pPr>
      <w:r>
        <w:rPr>
          <w:rFonts w:hint="eastAsia" w:ascii="仿宋_GB2312" w:hAnsi="仿宋_GB2312" w:eastAsia="仿宋_GB2312" w:cs="仿宋_GB2312"/>
          <w:color w:val="000000" w:themeColor="text1"/>
          <w:kern w:val="0"/>
          <w:sz w:val="27"/>
          <w:szCs w:val="27"/>
          <w14:textFill>
            <w14:solidFill>
              <w14:schemeClr w14:val="tx1"/>
            </w14:solidFill>
          </w14:textFill>
        </w:rPr>
        <w:t>23、指导协调全市性广播电视主题宣传、专题宣传和重大宣传活动,对全市广播电视节目进行审听审看,指导实施广播电视节目评价工作。</w:t>
      </w:r>
    </w:p>
    <w:p w14:paraId="6FF9B6B9">
      <w:pPr>
        <w:keepNext w:val="0"/>
        <w:keepLines w:val="0"/>
        <w:pageBreakBefore w:val="0"/>
        <w:widowControl/>
        <w:kinsoku/>
        <w:wordWrap/>
        <w:overflowPunct/>
        <w:topLinePunct w:val="0"/>
        <w:autoSpaceDE/>
        <w:autoSpaceDN/>
        <w:bidi w:val="0"/>
        <w:adjustRightInd/>
        <w:snapToGrid/>
        <w:spacing w:before="240" w:after="240"/>
        <w:ind w:firstLine="540" w:firstLineChars="200"/>
        <w:textAlignment w:val="auto"/>
        <w:rPr>
          <w:rFonts w:hint="eastAsia" w:ascii="仿宋_GB2312" w:hAnsi="仿宋_GB2312" w:eastAsia="仿宋_GB2312" w:cs="仿宋_GB2312"/>
          <w:color w:val="000000" w:themeColor="text1"/>
          <w:kern w:val="0"/>
          <w:sz w:val="27"/>
          <w:szCs w:val="27"/>
          <w14:textFill>
            <w14:solidFill>
              <w14:schemeClr w14:val="tx1"/>
            </w14:solidFill>
          </w14:textFill>
        </w:rPr>
      </w:pPr>
      <w:r>
        <w:rPr>
          <w:rFonts w:hint="eastAsia" w:ascii="仿宋_GB2312" w:hAnsi="仿宋_GB2312" w:eastAsia="仿宋_GB2312" w:cs="仿宋_GB2312"/>
          <w:color w:val="000000" w:themeColor="text1"/>
          <w:kern w:val="0"/>
          <w:sz w:val="27"/>
          <w:szCs w:val="27"/>
          <w14:textFill>
            <w14:solidFill>
              <w14:schemeClr w14:val="tx1"/>
            </w14:solidFill>
          </w14:textFill>
        </w:rPr>
        <w:t>24、负责推进全市广播电视与新媒体新技术新业态融合发展,推进广电网与电信网、互联网三网融合。</w:t>
      </w:r>
    </w:p>
    <w:p w14:paraId="5BD8281D">
      <w:pPr>
        <w:keepNext w:val="0"/>
        <w:keepLines w:val="0"/>
        <w:pageBreakBefore w:val="0"/>
        <w:widowControl/>
        <w:kinsoku/>
        <w:wordWrap/>
        <w:overflowPunct/>
        <w:topLinePunct w:val="0"/>
        <w:autoSpaceDE/>
        <w:autoSpaceDN/>
        <w:bidi w:val="0"/>
        <w:adjustRightInd/>
        <w:snapToGrid/>
        <w:spacing w:before="240" w:after="240"/>
        <w:ind w:firstLine="540" w:firstLineChars="200"/>
        <w:textAlignment w:val="auto"/>
        <w:rPr>
          <w:rFonts w:hint="eastAsia" w:ascii="仿宋_GB2312" w:hAnsi="仿宋_GB2312" w:eastAsia="仿宋_GB2312" w:cs="仿宋_GB2312"/>
          <w:color w:val="000000" w:themeColor="text1"/>
          <w:kern w:val="0"/>
          <w:sz w:val="27"/>
          <w:szCs w:val="27"/>
          <w14:textFill>
            <w14:solidFill>
              <w14:schemeClr w14:val="tx1"/>
            </w14:solidFill>
          </w14:textFill>
        </w:rPr>
      </w:pPr>
      <w:r>
        <w:rPr>
          <w:rFonts w:hint="eastAsia" w:ascii="仿宋_GB2312" w:hAnsi="仿宋_GB2312" w:eastAsia="仿宋_GB2312" w:cs="仿宋_GB2312"/>
          <w:color w:val="000000" w:themeColor="text1"/>
          <w:kern w:val="0"/>
          <w:sz w:val="27"/>
          <w:szCs w:val="27"/>
          <w14:textFill>
            <w14:solidFill>
              <w14:schemeClr w14:val="tx1"/>
            </w14:solidFill>
          </w14:textFill>
        </w:rPr>
        <w:t>25、负责对全市广播电视节目传输覆盖、监测和安全播出进行监管,指导、推进全市应急广播体系建设。</w:t>
      </w:r>
    </w:p>
    <w:p w14:paraId="7CC07765">
      <w:pPr>
        <w:keepNext w:val="0"/>
        <w:keepLines w:val="0"/>
        <w:pageBreakBefore w:val="0"/>
        <w:widowControl/>
        <w:kinsoku/>
        <w:wordWrap/>
        <w:overflowPunct/>
        <w:topLinePunct w:val="0"/>
        <w:autoSpaceDE/>
        <w:autoSpaceDN/>
        <w:bidi w:val="0"/>
        <w:adjustRightInd/>
        <w:snapToGrid/>
        <w:spacing w:before="240" w:after="240"/>
        <w:ind w:firstLine="540" w:firstLineChars="200"/>
        <w:textAlignment w:val="auto"/>
        <w:rPr>
          <w:rFonts w:hint="eastAsia" w:ascii="仿宋_GB2312" w:hAnsi="仿宋_GB2312" w:eastAsia="仿宋_GB2312" w:cs="仿宋_GB2312"/>
          <w:color w:val="000000" w:themeColor="text1"/>
          <w:kern w:val="0"/>
          <w:sz w:val="27"/>
          <w:szCs w:val="27"/>
          <w14:textFill>
            <w14:solidFill>
              <w14:schemeClr w14:val="tx1"/>
            </w14:solidFill>
          </w14:textFill>
        </w:rPr>
      </w:pPr>
      <w:r>
        <w:rPr>
          <w:rFonts w:hint="eastAsia" w:ascii="仿宋_GB2312" w:hAnsi="仿宋_GB2312" w:eastAsia="仿宋_GB2312" w:cs="仿宋_GB2312"/>
          <w:color w:val="000000" w:themeColor="text1"/>
          <w:kern w:val="0"/>
          <w:sz w:val="27"/>
          <w:szCs w:val="27"/>
          <w14:textFill>
            <w14:solidFill>
              <w14:schemeClr w14:val="tx1"/>
            </w14:solidFill>
          </w14:textFill>
        </w:rPr>
        <w:t>26、负责全市广播电视系统重大工程、重点基础设施建设工程安全生产监督管理。指导、协调全市广播电视系统安全播出、预防处置突发事件和保卫工作。组织指导全市广播电视机构开展安全生产宣传教育,配合有关部门开展安全生产重大宣传活动,对违法违规行为进行舆论监督。</w:t>
      </w:r>
    </w:p>
    <w:p w14:paraId="55007D30">
      <w:pPr>
        <w:keepNext w:val="0"/>
        <w:keepLines w:val="0"/>
        <w:pageBreakBefore w:val="0"/>
        <w:widowControl/>
        <w:kinsoku/>
        <w:wordWrap/>
        <w:overflowPunct/>
        <w:topLinePunct w:val="0"/>
        <w:autoSpaceDE/>
        <w:autoSpaceDN/>
        <w:bidi w:val="0"/>
        <w:adjustRightInd/>
        <w:snapToGrid/>
        <w:spacing w:before="240" w:after="240"/>
        <w:ind w:firstLine="540" w:firstLineChars="200"/>
        <w:textAlignment w:val="auto"/>
        <w:rPr>
          <w:rFonts w:hint="eastAsia" w:ascii="仿宋_GB2312" w:hAnsi="仿宋_GB2312" w:eastAsia="仿宋_GB2312" w:cs="仿宋_GB2312"/>
          <w:color w:val="000000" w:themeColor="text1"/>
          <w:kern w:val="0"/>
          <w:sz w:val="27"/>
          <w:szCs w:val="27"/>
          <w14:textFill>
            <w14:solidFill>
              <w14:schemeClr w14:val="tx1"/>
            </w14:solidFill>
          </w14:textFill>
        </w:rPr>
      </w:pPr>
      <w:r>
        <w:rPr>
          <w:rFonts w:hint="eastAsia" w:ascii="仿宋_GB2312" w:hAnsi="仿宋_GB2312" w:eastAsia="仿宋_GB2312" w:cs="仿宋_GB2312"/>
          <w:color w:val="000000" w:themeColor="text1"/>
          <w:kern w:val="0"/>
          <w:sz w:val="27"/>
          <w:szCs w:val="27"/>
          <w14:textFill>
            <w14:solidFill>
              <w14:schemeClr w14:val="tx1"/>
            </w14:solidFill>
          </w14:textFill>
        </w:rPr>
        <w:t>27、指导全市广播电视、网络视听行业人才队伍建设。</w:t>
      </w:r>
    </w:p>
    <w:p w14:paraId="5E8D611E">
      <w:pPr>
        <w:keepNext w:val="0"/>
        <w:keepLines w:val="0"/>
        <w:pageBreakBefore w:val="0"/>
        <w:widowControl/>
        <w:kinsoku/>
        <w:wordWrap/>
        <w:overflowPunct/>
        <w:topLinePunct w:val="0"/>
        <w:autoSpaceDE/>
        <w:autoSpaceDN/>
        <w:bidi w:val="0"/>
        <w:adjustRightInd/>
        <w:snapToGrid/>
        <w:spacing w:before="240" w:after="240"/>
        <w:ind w:firstLine="540" w:firstLineChars="200"/>
        <w:textAlignment w:val="auto"/>
        <w:rPr>
          <w:rFonts w:hint="eastAsia" w:ascii="仿宋_GB2312" w:hAnsi="仿宋_GB2312" w:eastAsia="仿宋_GB2312" w:cs="仿宋_GB2312"/>
          <w:color w:val="000000" w:themeColor="text1"/>
          <w:kern w:val="0"/>
          <w:sz w:val="27"/>
          <w:szCs w:val="27"/>
          <w14:textFill>
            <w14:solidFill>
              <w14:schemeClr w14:val="tx1"/>
            </w14:solidFill>
          </w14:textFill>
        </w:rPr>
      </w:pPr>
      <w:r>
        <w:rPr>
          <w:rFonts w:hint="eastAsia" w:ascii="仿宋_GB2312" w:hAnsi="仿宋_GB2312" w:eastAsia="仿宋_GB2312" w:cs="仿宋_GB2312"/>
          <w:color w:val="000000" w:themeColor="text1"/>
          <w:kern w:val="0"/>
          <w:sz w:val="27"/>
          <w:szCs w:val="27"/>
          <w14:textFill>
            <w14:solidFill>
              <w14:schemeClr w14:val="tx1"/>
            </w14:solidFill>
          </w14:textFill>
        </w:rPr>
        <w:t>28、组织开展文物资源调查,协调和指导全市文物保护工作,依法组织督察督办文物违法案件,配合有关部门查处文物犯罪案件。</w:t>
      </w:r>
    </w:p>
    <w:p w14:paraId="3AD0B3AF">
      <w:pPr>
        <w:keepNext w:val="0"/>
        <w:keepLines w:val="0"/>
        <w:pageBreakBefore w:val="0"/>
        <w:widowControl/>
        <w:kinsoku/>
        <w:wordWrap/>
        <w:overflowPunct/>
        <w:topLinePunct w:val="0"/>
        <w:autoSpaceDE/>
        <w:autoSpaceDN/>
        <w:bidi w:val="0"/>
        <w:adjustRightInd/>
        <w:snapToGrid/>
        <w:spacing w:before="240" w:after="240"/>
        <w:ind w:firstLine="540" w:firstLineChars="200"/>
        <w:textAlignment w:val="auto"/>
        <w:rPr>
          <w:rFonts w:hint="eastAsia" w:ascii="仿宋_GB2312" w:hAnsi="仿宋_GB2312" w:eastAsia="仿宋_GB2312" w:cs="仿宋_GB2312"/>
          <w:color w:val="000000" w:themeColor="text1"/>
          <w:kern w:val="0"/>
          <w:sz w:val="27"/>
          <w:szCs w:val="27"/>
          <w14:textFill>
            <w14:solidFill>
              <w14:schemeClr w14:val="tx1"/>
            </w14:solidFill>
          </w14:textFill>
        </w:rPr>
      </w:pPr>
      <w:r>
        <w:rPr>
          <w:rFonts w:hint="eastAsia" w:ascii="仿宋_GB2312" w:hAnsi="仿宋_GB2312" w:eastAsia="仿宋_GB2312" w:cs="仿宋_GB2312"/>
          <w:color w:val="000000" w:themeColor="text1"/>
          <w:kern w:val="0"/>
          <w:sz w:val="27"/>
          <w:szCs w:val="27"/>
          <w14:textFill>
            <w14:solidFill>
              <w14:schemeClr w14:val="tx1"/>
            </w14:solidFill>
          </w14:textFill>
        </w:rPr>
        <w:t>29、负责文化遗产保护、管理的指导和监督工作,组织开展文化遗产申报工作,协同相关部门负责历史文化名城(镇、村)、传统村落、历史文化街区的保护和监督管理工作。</w:t>
      </w:r>
    </w:p>
    <w:p w14:paraId="5912D519">
      <w:pPr>
        <w:keepNext w:val="0"/>
        <w:keepLines w:val="0"/>
        <w:pageBreakBefore w:val="0"/>
        <w:widowControl/>
        <w:kinsoku/>
        <w:wordWrap/>
        <w:overflowPunct/>
        <w:topLinePunct w:val="0"/>
        <w:autoSpaceDE/>
        <w:autoSpaceDN/>
        <w:bidi w:val="0"/>
        <w:adjustRightInd/>
        <w:snapToGrid/>
        <w:spacing w:before="240" w:after="240"/>
        <w:ind w:firstLine="540" w:firstLineChars="200"/>
        <w:textAlignment w:val="auto"/>
        <w:rPr>
          <w:rFonts w:hint="eastAsia" w:ascii="仿宋_GB2312" w:hAnsi="仿宋_GB2312" w:eastAsia="仿宋_GB2312" w:cs="仿宋_GB2312"/>
          <w:color w:val="000000" w:themeColor="text1"/>
          <w:kern w:val="0"/>
          <w:sz w:val="27"/>
          <w:szCs w:val="27"/>
          <w14:textFill>
            <w14:solidFill>
              <w14:schemeClr w14:val="tx1"/>
            </w14:solidFill>
          </w14:textFill>
        </w:rPr>
      </w:pPr>
      <w:r>
        <w:rPr>
          <w:rFonts w:hint="eastAsia" w:ascii="仿宋_GB2312" w:hAnsi="仿宋_GB2312" w:eastAsia="仿宋_GB2312" w:cs="仿宋_GB2312"/>
          <w:color w:val="000000" w:themeColor="text1"/>
          <w:kern w:val="0"/>
          <w:sz w:val="27"/>
          <w:szCs w:val="27"/>
          <w14:textFill>
            <w14:solidFill>
              <w14:schemeClr w14:val="tx1"/>
            </w14:solidFill>
          </w14:textFill>
        </w:rPr>
        <w:t>30、负责管理和指导全市文物考古工作,组织、协调重大文物保护和考古项目的实施,承担推荐全国重点文物保护单位和确定市重点文物保护单位的有关工作。</w:t>
      </w:r>
    </w:p>
    <w:p w14:paraId="082A396A">
      <w:pPr>
        <w:keepNext w:val="0"/>
        <w:keepLines w:val="0"/>
        <w:pageBreakBefore w:val="0"/>
        <w:widowControl/>
        <w:kinsoku/>
        <w:wordWrap/>
        <w:overflowPunct/>
        <w:topLinePunct w:val="0"/>
        <w:autoSpaceDE/>
        <w:autoSpaceDN/>
        <w:bidi w:val="0"/>
        <w:adjustRightInd/>
        <w:snapToGrid/>
        <w:spacing w:before="240" w:after="240"/>
        <w:ind w:firstLine="540" w:firstLineChars="200"/>
        <w:textAlignment w:val="auto"/>
        <w:rPr>
          <w:rFonts w:hint="eastAsia" w:ascii="仿宋_GB2312" w:hAnsi="仿宋_GB2312" w:eastAsia="仿宋_GB2312" w:cs="仿宋_GB2312"/>
          <w:color w:val="000000" w:themeColor="text1"/>
          <w:kern w:val="0"/>
          <w:sz w:val="27"/>
          <w:szCs w:val="27"/>
          <w14:textFill>
            <w14:solidFill>
              <w14:schemeClr w14:val="tx1"/>
            </w14:solidFill>
          </w14:textFill>
        </w:rPr>
      </w:pPr>
      <w:r>
        <w:rPr>
          <w:rFonts w:hint="eastAsia" w:ascii="仿宋_GB2312" w:hAnsi="仿宋_GB2312" w:eastAsia="仿宋_GB2312" w:cs="仿宋_GB2312"/>
          <w:color w:val="000000" w:themeColor="text1"/>
          <w:kern w:val="0"/>
          <w:sz w:val="27"/>
          <w:szCs w:val="27"/>
          <w14:textFill>
            <w14:solidFill>
              <w14:schemeClr w14:val="tx1"/>
            </w14:solidFill>
          </w14:textFill>
        </w:rPr>
        <w:t>31、负责推动全市文物和博物馆公共服务体系建设,指导全市文物和博物馆的业务工作,协调博物馆间的交流与合作。</w:t>
      </w:r>
    </w:p>
    <w:p w14:paraId="41503DA5">
      <w:pPr>
        <w:keepNext w:val="0"/>
        <w:keepLines w:val="0"/>
        <w:pageBreakBefore w:val="0"/>
        <w:widowControl/>
        <w:kinsoku/>
        <w:wordWrap/>
        <w:overflowPunct/>
        <w:topLinePunct w:val="0"/>
        <w:autoSpaceDE/>
        <w:autoSpaceDN/>
        <w:bidi w:val="0"/>
        <w:adjustRightInd/>
        <w:snapToGrid/>
        <w:spacing w:before="240" w:after="240"/>
        <w:ind w:firstLine="540" w:firstLineChars="200"/>
        <w:textAlignment w:val="auto"/>
        <w:rPr>
          <w:rFonts w:hint="eastAsia" w:ascii="仿宋_GB2312" w:hAnsi="仿宋_GB2312" w:eastAsia="仿宋_GB2312" w:cs="仿宋_GB2312"/>
          <w:color w:val="000000" w:themeColor="text1"/>
          <w:kern w:val="0"/>
          <w:sz w:val="27"/>
          <w:szCs w:val="27"/>
          <w14:textFill>
            <w14:solidFill>
              <w14:schemeClr w14:val="tx1"/>
            </w14:solidFill>
          </w14:textFill>
        </w:rPr>
      </w:pPr>
      <w:r>
        <w:rPr>
          <w:rFonts w:hint="eastAsia" w:ascii="仿宋_GB2312" w:hAnsi="仿宋_GB2312" w:eastAsia="仿宋_GB2312" w:cs="仿宋_GB2312"/>
          <w:color w:val="000000" w:themeColor="text1"/>
          <w:kern w:val="0"/>
          <w:sz w:val="27"/>
          <w:szCs w:val="27"/>
          <w14:textFill>
            <w14:solidFill>
              <w14:schemeClr w14:val="tx1"/>
            </w14:solidFill>
          </w14:textFill>
        </w:rPr>
        <w:t>32、负责文物和博物馆、考古等相关工作的管理、备案。</w:t>
      </w:r>
    </w:p>
    <w:p w14:paraId="2802BC4E">
      <w:pPr>
        <w:keepNext w:val="0"/>
        <w:keepLines w:val="0"/>
        <w:pageBreakBefore w:val="0"/>
        <w:widowControl/>
        <w:kinsoku/>
        <w:wordWrap/>
        <w:overflowPunct/>
        <w:topLinePunct w:val="0"/>
        <w:autoSpaceDE/>
        <w:autoSpaceDN/>
        <w:bidi w:val="0"/>
        <w:adjustRightInd/>
        <w:snapToGrid/>
        <w:spacing w:before="240" w:after="240"/>
        <w:ind w:firstLine="540" w:firstLineChars="200"/>
        <w:textAlignment w:val="auto"/>
        <w:rPr>
          <w:rFonts w:hint="eastAsia" w:ascii="仿宋_GB2312" w:hAnsi="仿宋_GB2312" w:eastAsia="仿宋_GB2312" w:cs="仿宋_GB2312"/>
          <w:color w:val="000000" w:themeColor="text1"/>
          <w:kern w:val="0"/>
          <w:sz w:val="27"/>
          <w:szCs w:val="27"/>
          <w14:textFill>
            <w14:solidFill>
              <w14:schemeClr w14:val="tx1"/>
            </w14:solidFill>
          </w14:textFill>
        </w:rPr>
      </w:pPr>
      <w:r>
        <w:rPr>
          <w:rFonts w:hint="eastAsia" w:ascii="仿宋_GB2312" w:hAnsi="仿宋_GB2312" w:eastAsia="仿宋_GB2312" w:cs="仿宋_GB2312"/>
          <w:color w:val="000000" w:themeColor="text1"/>
          <w:kern w:val="0"/>
          <w:sz w:val="27"/>
          <w:szCs w:val="27"/>
          <w14:textFill>
            <w14:solidFill>
              <w14:schemeClr w14:val="tx1"/>
            </w14:solidFill>
          </w14:textFill>
        </w:rPr>
        <w:t>33、组织指导文物保护宣传工作,拟定文物和博物馆有关人才队伍建设规划。</w:t>
      </w:r>
    </w:p>
    <w:p w14:paraId="0AD748F4">
      <w:pPr>
        <w:keepNext w:val="0"/>
        <w:keepLines w:val="0"/>
        <w:pageBreakBefore w:val="0"/>
        <w:widowControl/>
        <w:kinsoku/>
        <w:wordWrap/>
        <w:overflowPunct/>
        <w:topLinePunct w:val="0"/>
        <w:autoSpaceDE/>
        <w:autoSpaceDN/>
        <w:bidi w:val="0"/>
        <w:adjustRightInd/>
        <w:snapToGrid/>
        <w:spacing w:before="240" w:after="240"/>
        <w:ind w:firstLine="540" w:firstLineChars="200"/>
        <w:jc w:val="left"/>
        <w:textAlignment w:val="auto"/>
        <w:rPr>
          <w:rFonts w:hint="eastAsia" w:ascii="仿宋_GB2312" w:hAnsi="仿宋_GB2312" w:eastAsia="仿宋_GB2312" w:cs="仿宋_GB2312"/>
          <w:color w:val="000000" w:themeColor="text1"/>
          <w:kern w:val="0"/>
          <w:sz w:val="27"/>
          <w:szCs w:val="27"/>
          <w14:textFill>
            <w14:solidFill>
              <w14:schemeClr w14:val="tx1"/>
            </w14:solidFill>
          </w14:textFill>
        </w:rPr>
      </w:pPr>
      <w:r>
        <w:rPr>
          <w:rFonts w:hint="eastAsia" w:ascii="仿宋_GB2312" w:hAnsi="仿宋_GB2312" w:eastAsia="仿宋_GB2312" w:cs="仿宋_GB2312"/>
          <w:color w:val="000000" w:themeColor="text1"/>
          <w:kern w:val="0"/>
          <w:sz w:val="27"/>
          <w:szCs w:val="27"/>
          <w14:textFill>
            <w14:solidFill>
              <w14:schemeClr w14:val="tx1"/>
            </w14:solidFill>
          </w14:textFill>
        </w:rPr>
        <w:t>34、编制文物和博物馆科技、信息化规划并推动落实,组织开展重大文物保护科技创新工程,促进文物保护科技成果的转化和推广。</w:t>
      </w:r>
    </w:p>
    <w:p w14:paraId="7341B305">
      <w:pPr>
        <w:keepNext w:val="0"/>
        <w:keepLines w:val="0"/>
        <w:pageBreakBefore w:val="0"/>
        <w:widowControl/>
        <w:kinsoku/>
        <w:wordWrap/>
        <w:overflowPunct/>
        <w:topLinePunct w:val="0"/>
        <w:autoSpaceDE/>
        <w:autoSpaceDN/>
        <w:bidi w:val="0"/>
        <w:adjustRightInd/>
        <w:snapToGrid/>
        <w:spacing w:before="240" w:after="240"/>
        <w:ind w:firstLine="540" w:firstLineChars="200"/>
        <w:textAlignment w:val="auto"/>
        <w:rPr>
          <w:rFonts w:hint="eastAsia" w:ascii="仿宋_GB2312" w:hAnsi="仿宋_GB2312" w:eastAsia="仿宋_GB2312" w:cs="仿宋_GB2312"/>
          <w:color w:val="000000" w:themeColor="text1"/>
          <w:kern w:val="0"/>
          <w:sz w:val="27"/>
          <w:szCs w:val="27"/>
          <w14:textFill>
            <w14:solidFill>
              <w14:schemeClr w14:val="tx1"/>
            </w14:solidFill>
          </w14:textFill>
        </w:rPr>
      </w:pPr>
      <w:r>
        <w:rPr>
          <w:rFonts w:hint="eastAsia" w:ascii="仿宋_GB2312" w:hAnsi="仿宋_GB2312" w:eastAsia="仿宋_GB2312" w:cs="仿宋_GB2312"/>
          <w:color w:val="000000" w:themeColor="text1"/>
          <w:kern w:val="0"/>
          <w:sz w:val="27"/>
          <w:szCs w:val="27"/>
          <w14:textFill>
            <w14:solidFill>
              <w14:schemeClr w14:val="tx1"/>
            </w14:solidFill>
          </w14:textFill>
        </w:rPr>
        <w:t>35、指导文物和博物馆开展国际交流合作以及与港澳台地区的交流与合作。负责属地文物进出境管理的申报工作。</w:t>
      </w:r>
    </w:p>
    <w:p w14:paraId="7E322C99">
      <w:pPr>
        <w:keepNext w:val="0"/>
        <w:keepLines w:val="0"/>
        <w:pageBreakBefore w:val="0"/>
        <w:widowControl/>
        <w:kinsoku/>
        <w:wordWrap/>
        <w:overflowPunct/>
        <w:topLinePunct w:val="0"/>
        <w:autoSpaceDE/>
        <w:autoSpaceDN/>
        <w:bidi w:val="0"/>
        <w:adjustRightInd/>
        <w:snapToGrid/>
        <w:spacing w:before="240" w:after="240"/>
        <w:ind w:firstLine="540" w:firstLineChars="200"/>
        <w:textAlignment w:val="auto"/>
        <w:rPr>
          <w:rFonts w:hint="eastAsia" w:ascii="仿宋_GB2312" w:hAnsi="仿宋_GB2312" w:eastAsia="仿宋_GB2312" w:cs="仿宋_GB2312"/>
          <w:color w:val="000000" w:themeColor="text1"/>
          <w:kern w:val="0"/>
          <w:sz w:val="27"/>
          <w:szCs w:val="27"/>
          <w14:textFill>
            <w14:solidFill>
              <w14:schemeClr w14:val="tx1"/>
            </w14:solidFill>
          </w14:textFill>
        </w:rPr>
      </w:pPr>
      <w:r>
        <w:rPr>
          <w:rFonts w:hint="eastAsia" w:ascii="仿宋_GB2312" w:hAnsi="仿宋_GB2312" w:eastAsia="仿宋_GB2312" w:cs="仿宋_GB2312"/>
          <w:color w:val="000000" w:themeColor="text1"/>
          <w:kern w:val="0"/>
          <w:sz w:val="27"/>
          <w:szCs w:val="27"/>
          <w14:textFill>
            <w14:solidFill>
              <w14:schemeClr w14:val="tx1"/>
            </w14:solidFill>
          </w14:textFill>
        </w:rPr>
        <w:t>36、完成乌海市委、政府交办的其他任务。</w:t>
      </w:r>
    </w:p>
    <w:p w14:paraId="40CA4754">
      <w:pPr>
        <w:keepNext w:val="0"/>
        <w:keepLines w:val="0"/>
        <w:pageBreakBefore w:val="0"/>
        <w:widowControl/>
        <w:kinsoku/>
        <w:wordWrap/>
        <w:overflowPunct/>
        <w:topLinePunct w:val="0"/>
        <w:autoSpaceDE/>
        <w:autoSpaceDN/>
        <w:bidi w:val="0"/>
        <w:adjustRightInd/>
        <w:snapToGrid/>
        <w:spacing w:before="240" w:after="240"/>
        <w:ind w:firstLine="540" w:firstLineChars="200"/>
        <w:textAlignment w:val="auto"/>
        <w:rPr>
          <w:rFonts w:ascii="Times New Roman" w:hAnsi="Times New Roman" w:eastAsia="Times New Roman" w:cs="Times New Roman"/>
          <w:kern w:val="0"/>
          <w:sz w:val="24"/>
        </w:rPr>
      </w:pPr>
      <w:r>
        <w:rPr>
          <w:rFonts w:hint="eastAsia" w:ascii="仿宋_GB2312" w:hAnsi="仿宋_GB2312" w:eastAsia="仿宋_GB2312" w:cs="仿宋_GB2312"/>
          <w:color w:val="000000" w:themeColor="text1"/>
          <w:kern w:val="0"/>
          <w:sz w:val="27"/>
          <w:szCs w:val="27"/>
          <w14:textFill>
            <w14:solidFill>
              <w14:schemeClr w14:val="tx1"/>
            </w14:solidFill>
          </w14:textFill>
        </w:rPr>
        <w:t>37、有关职责分工。行政审批事项划转后,由乌海市行政审批和政务服务局依法履行职责范围内的行政审批事项的受理、审批、复核及决定送达等职责,及时将行政审批事项办理情况推送至市文体旅游广电局。市文体旅游广电局不再承担已划转事项审批职责,主要承担政策法规研究、制定规划、事中事后监管等职责,协助做好行政审批事项办理工作,配合做好现场勘验、专家评审等相关工作,及时将法律法规规章及规范性文件“废改立”情况、审批事项监管情况推送至市行政审批和政务服务局。</w:t>
      </w:r>
    </w:p>
    <w:p w14:paraId="2F9AEB5C">
      <w:pPr>
        <w:keepNext w:val="0"/>
        <w:keepLines w:val="0"/>
        <w:pageBreakBefore w:val="0"/>
        <w:widowControl/>
        <w:kinsoku/>
        <w:wordWrap/>
        <w:overflowPunct/>
        <w:topLinePunct w:val="0"/>
        <w:autoSpaceDE/>
        <w:autoSpaceDN/>
        <w:bidi w:val="0"/>
        <w:adjustRightInd/>
        <w:snapToGrid/>
        <w:spacing w:before="240" w:after="240"/>
        <w:ind w:firstLine="542" w:firstLineChars="200"/>
        <w:jc w:val="left"/>
        <w:textAlignment w:val="auto"/>
        <w:rPr>
          <w:rFonts w:ascii="Times New Roman" w:hAnsi="Times New Roman" w:eastAsia="Times New Roman" w:cs="Times New Roman"/>
          <w:kern w:val="0"/>
          <w:sz w:val="24"/>
        </w:rPr>
      </w:pPr>
      <w:r>
        <w:rPr>
          <w:rFonts w:ascii="黑体" w:hAnsi="黑体" w:eastAsia="黑体" w:cs="黑体"/>
          <w:b/>
          <w:bCs/>
          <w:kern w:val="0"/>
          <w:sz w:val="27"/>
          <w:szCs w:val="27"/>
        </w:rPr>
        <w:t>二、单位机构设置及决算单位构成情况</w:t>
      </w:r>
    </w:p>
    <w:p w14:paraId="661091FE">
      <w:pPr>
        <w:widowControl/>
        <w:spacing w:before="240" w:after="240"/>
        <w:ind w:firstLine="419"/>
        <w:jc w:val="left"/>
        <w:rPr>
          <w:rFonts w:hint="eastAsia" w:ascii="仿宋_GB2312" w:hAnsi="仿宋_GB2312" w:eastAsia="仿宋_GB2312" w:cs="仿宋_GB2312"/>
          <w:kern w:val="0"/>
          <w:sz w:val="27"/>
          <w:szCs w:val="27"/>
          <w:lang w:val="en-US" w:eastAsia="zh-CN"/>
        </w:rPr>
      </w:pPr>
      <w:r>
        <w:rPr>
          <w:rFonts w:ascii="times_new_roman" w:hAnsi="times_new_roman" w:eastAsia="times_new_roman" w:cs="times_new_roman"/>
          <w:kern w:val="0"/>
          <w:sz w:val="27"/>
          <w:szCs w:val="27"/>
        </w:rPr>
        <w:t>1</w:t>
      </w:r>
      <w:r>
        <w:rPr>
          <w:rFonts w:ascii="仿宋_GB2312" w:hAnsi="仿宋_GB2312" w:eastAsia="仿宋_GB2312" w:cs="仿宋_GB2312"/>
          <w:kern w:val="0"/>
          <w:sz w:val="27"/>
          <w:szCs w:val="27"/>
        </w:rPr>
        <w:t>.根据单位职责分工，本单位内设机构</w:t>
      </w:r>
      <w:r>
        <w:rPr>
          <w:rFonts w:hint="eastAsia" w:ascii="仿宋_GB2312" w:hAnsi="仿宋_GB2312" w:eastAsia="仿宋_GB2312" w:cs="仿宋_GB2312"/>
          <w:kern w:val="0"/>
          <w:sz w:val="27"/>
          <w:szCs w:val="27"/>
          <w:lang w:val="en-US" w:eastAsia="zh-CN"/>
        </w:rPr>
        <w:t>14个，分别为:办公室、统计考核人事科、艺术与交流合作科、公共服务和非物质文化遗产科、科技和融合发展科、文物科、产业发展科、资源开发科、市场管理科、广电传媒科、广电传输保障科、群众体育科(体育总会)、竞技体育科、机关党委。</w:t>
      </w:r>
    </w:p>
    <w:p w14:paraId="4B092E2B">
      <w:pPr>
        <w:widowControl/>
        <w:spacing w:before="240" w:after="240"/>
        <w:ind w:firstLine="419"/>
        <w:jc w:val="left"/>
        <w:rPr>
          <w:rFonts w:hint="eastAsia" w:ascii="仿宋_GB2312" w:hAnsi="仿宋_GB2312" w:eastAsia="仿宋_GB2312" w:cs="仿宋_GB2312"/>
          <w:color w:val="000000" w:themeColor="text1"/>
          <w:kern w:val="0"/>
          <w:sz w:val="27"/>
          <w:szCs w:val="27"/>
          <w:lang w:eastAsia="zh-CN"/>
          <w14:textFill>
            <w14:solidFill>
              <w14:schemeClr w14:val="tx1"/>
            </w14:solidFill>
          </w14:textFill>
        </w:rPr>
      </w:pPr>
      <w:r>
        <w:rPr>
          <w:rFonts w:hint="eastAsia" w:ascii="仿宋_GB2312" w:hAnsi="仿宋_GB2312" w:eastAsia="仿宋_GB2312" w:cs="仿宋_GB2312"/>
          <w:color w:val="000000" w:themeColor="text1"/>
          <w:kern w:val="0"/>
          <w:sz w:val="27"/>
          <w:szCs w:val="27"/>
          <w14:textFill>
            <w14:solidFill>
              <w14:schemeClr w14:val="tx1"/>
            </w14:solidFill>
          </w14:textFill>
        </w:rPr>
        <w:t>本单位无下属单位</w:t>
      </w:r>
      <w:r>
        <w:rPr>
          <w:rFonts w:hint="eastAsia" w:ascii="仿宋_GB2312" w:hAnsi="仿宋_GB2312" w:eastAsia="仿宋_GB2312" w:cs="仿宋_GB2312"/>
          <w:color w:val="000000" w:themeColor="text1"/>
          <w:kern w:val="0"/>
          <w:sz w:val="27"/>
          <w:szCs w:val="27"/>
          <w:lang w:eastAsia="zh-CN"/>
          <w14:textFill>
            <w14:solidFill>
              <w14:schemeClr w14:val="tx1"/>
            </w14:solidFill>
          </w14:textFill>
        </w:rPr>
        <w:t>。</w:t>
      </w:r>
    </w:p>
    <w:p w14:paraId="2BD1C72A">
      <w:pPr>
        <w:widowControl/>
        <w:spacing w:before="240" w:after="240"/>
        <w:ind w:firstLine="419"/>
        <w:jc w:val="left"/>
        <w:rPr>
          <w:rFonts w:ascii="Times New Roman" w:hAnsi="Times New Roman" w:eastAsia="Times New Roman" w:cs="Times New Roman"/>
          <w:kern w:val="0"/>
          <w:sz w:val="24"/>
        </w:rPr>
      </w:pPr>
      <w:r>
        <w:rPr>
          <w:rFonts w:ascii="times_new_roman" w:hAnsi="times_new_roman" w:eastAsia="times_new_roman" w:cs="times_new_roman"/>
          <w:kern w:val="0"/>
          <w:sz w:val="27"/>
          <w:szCs w:val="27"/>
        </w:rPr>
        <w:t>2</w:t>
      </w:r>
      <w:r>
        <w:rPr>
          <w:rFonts w:ascii="仿宋_GB2312" w:hAnsi="仿宋_GB2312" w:eastAsia="仿宋_GB2312" w:cs="仿宋_GB2312"/>
          <w:kern w:val="0"/>
          <w:sz w:val="27"/>
          <w:szCs w:val="27"/>
        </w:rPr>
        <w:t>.从决算单位构成看，纳入本单位决算编制范围的预算单位共计</w:t>
      </w:r>
      <w:r>
        <w:rPr>
          <w:rFonts w:hint="eastAsia" w:ascii="仿宋_GB2312" w:hAnsi="仿宋_GB2312" w:eastAsia="仿宋_GB2312" w:cs="仿宋_GB2312"/>
          <w:kern w:val="0"/>
          <w:sz w:val="27"/>
          <w:szCs w:val="27"/>
          <w:lang w:val="en-US" w:eastAsia="zh-CN"/>
        </w:rPr>
        <w:t>1</w:t>
      </w:r>
      <w:r>
        <w:rPr>
          <w:rFonts w:ascii="仿宋_GB2312" w:hAnsi="仿宋_GB2312" w:eastAsia="仿宋_GB2312" w:cs="仿宋_GB2312"/>
          <w:kern w:val="0"/>
          <w:sz w:val="27"/>
          <w:szCs w:val="27"/>
        </w:rPr>
        <w:t>家，详细情况见表：</w:t>
      </w:r>
    </w:p>
    <w:tbl>
      <w:tblPr>
        <w:tblStyle w:val="21"/>
        <w:tblW w:w="11790" w:type="dxa"/>
        <w:jc w:val="center"/>
        <w:tblCellSpacing w:w="15" w:type="dxa"/>
        <w:tblBorders>
          <w:top w:val="outset" w:color="808080" w:sz="6" w:space="0"/>
          <w:left w:val="outset" w:color="808080" w:sz="6" w:space="0"/>
          <w:bottom w:val="outset" w:color="808080" w:sz="6" w:space="0"/>
          <w:right w:val="outset" w:color="808080" w:sz="6" w:space="0"/>
          <w:insideH w:val="none" w:color="auto" w:sz="0" w:space="0"/>
          <w:insideV w:val="none" w:color="auto" w:sz="0" w:space="0"/>
        </w:tblBorders>
        <w:tblLayout w:type="fixed"/>
        <w:tblCellMar>
          <w:top w:w="15" w:type="dxa"/>
          <w:left w:w="15" w:type="dxa"/>
          <w:bottom w:w="15" w:type="dxa"/>
          <w:right w:w="15" w:type="dxa"/>
        </w:tblCellMar>
      </w:tblPr>
      <w:tblGrid>
        <w:gridCol w:w="1371"/>
        <w:gridCol w:w="6399"/>
        <w:gridCol w:w="4020"/>
      </w:tblGrid>
      <w:tr w14:paraId="4628D444">
        <w:tblPrEx>
          <w:tblBorders>
            <w:top w:val="outset" w:color="808080" w:sz="6" w:space="0"/>
            <w:left w:val="outset" w:color="808080" w:sz="6" w:space="0"/>
            <w:bottom w:val="outset" w:color="808080" w:sz="6" w:space="0"/>
            <w:right w:val="outset" w:color="808080" w:sz="6" w:space="0"/>
            <w:insideH w:val="none" w:color="auto" w:sz="0" w:space="0"/>
            <w:insideV w:val="none" w:color="auto" w:sz="0" w:space="0"/>
          </w:tblBorders>
          <w:tblCellMar>
            <w:top w:w="15" w:type="dxa"/>
            <w:left w:w="15" w:type="dxa"/>
            <w:bottom w:w="15" w:type="dxa"/>
            <w:right w:w="15" w:type="dxa"/>
          </w:tblCellMar>
        </w:tblPrEx>
        <w:trPr>
          <w:trHeight w:val="460" w:hRule="atLeast"/>
          <w:tblHeader/>
          <w:tblCellSpacing w:w="15" w:type="dxa"/>
          <w:jc w:val="center"/>
        </w:trPr>
        <w:tc>
          <w:tcPr>
            <w:tcW w:w="1326" w:type="dxa"/>
            <w:tcBorders>
              <w:top w:val="inset" w:color="808080" w:sz="6" w:space="0"/>
              <w:left w:val="inset" w:color="808080" w:sz="6" w:space="0"/>
              <w:bottom w:val="inset" w:color="808080" w:sz="6" w:space="0"/>
              <w:right w:val="inset" w:color="808080" w:sz="6" w:space="0"/>
            </w:tcBorders>
            <w:noWrap w:val="0"/>
            <w:tcMar>
              <w:top w:w="22" w:type="dxa"/>
              <w:left w:w="22" w:type="dxa"/>
              <w:bottom w:w="22" w:type="dxa"/>
              <w:right w:w="22" w:type="dxa"/>
            </w:tcMar>
            <w:vAlign w:val="center"/>
          </w:tcPr>
          <w:p w14:paraId="05C46F3B">
            <w:pPr>
              <w:widowControl/>
              <w:jc w:val="center"/>
              <w:rPr>
                <w:rFonts w:ascii="Times New Roman" w:hAnsi="Times New Roman" w:eastAsia="Times New Roman" w:cs="Times New Roman"/>
                <w:b w:val="0"/>
                <w:bCs w:val="0"/>
                <w:i w:val="0"/>
                <w:iCs w:val="0"/>
                <w:smallCaps w:val="0"/>
                <w:color w:val="000000"/>
                <w:kern w:val="0"/>
                <w:sz w:val="24"/>
              </w:rPr>
            </w:pPr>
            <w:r>
              <w:rPr>
                <w:rFonts w:ascii="仿宋_GB2312" w:hAnsi="仿宋_GB2312" w:eastAsia="仿宋_GB2312" w:cs="仿宋_GB2312"/>
                <w:b w:val="0"/>
                <w:bCs w:val="0"/>
                <w:i w:val="0"/>
                <w:iCs w:val="0"/>
                <w:smallCaps w:val="0"/>
                <w:color w:val="000000"/>
                <w:kern w:val="0"/>
                <w:sz w:val="24"/>
              </w:rPr>
              <w:t>序号</w:t>
            </w:r>
          </w:p>
        </w:tc>
        <w:tc>
          <w:tcPr>
            <w:tcW w:w="6369" w:type="dxa"/>
            <w:tcBorders>
              <w:top w:val="inset" w:color="808080" w:sz="6" w:space="0"/>
              <w:left w:val="inset" w:color="808080" w:sz="6" w:space="0"/>
              <w:bottom w:val="inset" w:color="808080" w:sz="6" w:space="0"/>
              <w:right w:val="inset" w:color="808080" w:sz="6" w:space="0"/>
            </w:tcBorders>
            <w:noWrap w:val="0"/>
            <w:tcMar>
              <w:top w:w="22" w:type="dxa"/>
              <w:left w:w="22" w:type="dxa"/>
              <w:bottom w:w="22" w:type="dxa"/>
              <w:right w:w="22" w:type="dxa"/>
            </w:tcMar>
            <w:vAlign w:val="center"/>
          </w:tcPr>
          <w:p w14:paraId="442BC095">
            <w:pPr>
              <w:widowControl/>
              <w:jc w:val="center"/>
              <w:rPr>
                <w:rFonts w:ascii="Times New Roman" w:hAnsi="Times New Roman" w:eastAsia="Times New Roman" w:cs="Times New Roman"/>
                <w:b w:val="0"/>
                <w:bCs w:val="0"/>
                <w:i w:val="0"/>
                <w:iCs w:val="0"/>
                <w:smallCaps w:val="0"/>
                <w:color w:val="000000"/>
                <w:kern w:val="0"/>
                <w:sz w:val="24"/>
              </w:rPr>
            </w:pPr>
            <w:r>
              <w:rPr>
                <w:rFonts w:ascii="仿宋_GB2312" w:hAnsi="仿宋_GB2312" w:eastAsia="仿宋_GB2312" w:cs="仿宋_GB2312"/>
                <w:b w:val="0"/>
                <w:bCs w:val="0"/>
                <w:i w:val="0"/>
                <w:iCs w:val="0"/>
                <w:smallCaps w:val="0"/>
                <w:color w:val="000000"/>
                <w:kern w:val="0"/>
                <w:sz w:val="24"/>
              </w:rPr>
              <w:t>单位名称</w:t>
            </w:r>
          </w:p>
        </w:tc>
        <w:tc>
          <w:tcPr>
            <w:tcW w:w="3975" w:type="dxa"/>
            <w:tcBorders>
              <w:top w:val="inset" w:color="808080" w:sz="6" w:space="0"/>
              <w:left w:val="inset" w:color="808080" w:sz="6" w:space="0"/>
              <w:bottom w:val="inset" w:color="808080" w:sz="6" w:space="0"/>
              <w:right w:val="inset" w:color="808080" w:sz="6" w:space="0"/>
            </w:tcBorders>
            <w:noWrap w:val="0"/>
            <w:tcMar>
              <w:top w:w="22" w:type="dxa"/>
              <w:left w:w="22" w:type="dxa"/>
              <w:bottom w:w="22" w:type="dxa"/>
              <w:right w:w="22" w:type="dxa"/>
            </w:tcMar>
            <w:vAlign w:val="center"/>
          </w:tcPr>
          <w:p w14:paraId="4AB45B9C">
            <w:pPr>
              <w:widowControl/>
              <w:jc w:val="center"/>
              <w:rPr>
                <w:rFonts w:ascii="Times New Roman" w:hAnsi="Times New Roman" w:eastAsia="Times New Roman" w:cs="Times New Roman"/>
                <w:b w:val="0"/>
                <w:bCs w:val="0"/>
                <w:i w:val="0"/>
                <w:iCs w:val="0"/>
                <w:smallCaps w:val="0"/>
                <w:color w:val="000000"/>
                <w:kern w:val="0"/>
                <w:sz w:val="24"/>
              </w:rPr>
            </w:pPr>
            <w:r>
              <w:rPr>
                <w:rFonts w:ascii="仿宋_GB2312" w:hAnsi="仿宋_GB2312" w:eastAsia="仿宋_GB2312" w:cs="仿宋_GB2312"/>
                <w:b w:val="0"/>
                <w:bCs w:val="0"/>
                <w:i w:val="0"/>
                <w:iCs w:val="0"/>
                <w:smallCaps w:val="0"/>
                <w:color w:val="000000"/>
                <w:kern w:val="0"/>
                <w:sz w:val="24"/>
              </w:rPr>
              <w:t>单位性质</w:t>
            </w:r>
          </w:p>
        </w:tc>
      </w:tr>
      <w:tr w14:paraId="435AA4E1">
        <w:tblPrEx>
          <w:tblBorders>
            <w:top w:val="outset" w:color="808080" w:sz="6" w:space="0"/>
            <w:left w:val="outset" w:color="808080" w:sz="6" w:space="0"/>
            <w:bottom w:val="outset" w:color="808080" w:sz="6" w:space="0"/>
            <w:right w:val="outset" w:color="808080" w:sz="6" w:space="0"/>
            <w:insideH w:val="none" w:color="auto" w:sz="0" w:space="0"/>
            <w:insideV w:val="none" w:color="auto" w:sz="0" w:space="0"/>
          </w:tblBorders>
          <w:tblCellMar>
            <w:top w:w="15" w:type="dxa"/>
            <w:left w:w="15" w:type="dxa"/>
            <w:bottom w:w="15" w:type="dxa"/>
            <w:right w:w="15" w:type="dxa"/>
          </w:tblCellMar>
        </w:tblPrEx>
        <w:trPr>
          <w:trHeight w:val="368" w:hRule="atLeast"/>
          <w:tblCellSpacing w:w="15" w:type="dxa"/>
          <w:jc w:val="center"/>
        </w:trPr>
        <w:tc>
          <w:tcPr>
            <w:tcW w:w="1326" w:type="dxa"/>
            <w:tcBorders>
              <w:top w:val="inset" w:color="808080" w:sz="6" w:space="0"/>
              <w:left w:val="inset" w:color="808080" w:sz="6" w:space="0"/>
              <w:bottom w:val="inset" w:color="808080" w:sz="6" w:space="0"/>
              <w:right w:val="inset" w:color="808080" w:sz="6" w:space="0"/>
            </w:tcBorders>
            <w:noWrap w:val="0"/>
            <w:tcMar>
              <w:top w:w="22" w:type="dxa"/>
              <w:left w:w="22" w:type="dxa"/>
              <w:bottom w:w="22" w:type="dxa"/>
              <w:right w:w="22" w:type="dxa"/>
            </w:tcMar>
            <w:vAlign w:val="center"/>
          </w:tcPr>
          <w:p w14:paraId="160346D5">
            <w:pPr>
              <w:widowControl/>
              <w:jc w:val="center"/>
              <w:rPr>
                <w:rFonts w:ascii="Times New Roman" w:hAnsi="Times New Roman" w:eastAsia="Times New Roman" w:cs="Times New Roman"/>
                <w:b w:val="0"/>
                <w:bCs w:val="0"/>
                <w:i w:val="0"/>
                <w:iCs w:val="0"/>
                <w:smallCaps w:val="0"/>
                <w:color w:val="000000"/>
                <w:kern w:val="0"/>
                <w:sz w:val="24"/>
              </w:rPr>
            </w:pPr>
            <w:r>
              <w:rPr>
                <w:rFonts w:ascii="仿宋_GB2312" w:hAnsi="仿宋_GB2312" w:eastAsia="仿宋_GB2312" w:cs="仿宋_GB2312"/>
                <w:b w:val="0"/>
                <w:bCs w:val="0"/>
                <w:i w:val="0"/>
                <w:iCs w:val="0"/>
                <w:smallCaps w:val="0"/>
                <w:color w:val="000000"/>
                <w:kern w:val="0"/>
                <w:sz w:val="24"/>
              </w:rPr>
              <w:t>1</w:t>
            </w:r>
          </w:p>
        </w:tc>
        <w:tc>
          <w:tcPr>
            <w:tcW w:w="6369" w:type="dxa"/>
            <w:tcBorders>
              <w:top w:val="inset" w:color="808080" w:sz="6" w:space="0"/>
              <w:left w:val="inset" w:color="808080" w:sz="6" w:space="0"/>
              <w:bottom w:val="inset" w:color="808080" w:sz="6" w:space="0"/>
              <w:right w:val="inset" w:color="808080" w:sz="6" w:space="0"/>
            </w:tcBorders>
            <w:noWrap w:val="0"/>
            <w:tcMar>
              <w:top w:w="22" w:type="dxa"/>
              <w:left w:w="22" w:type="dxa"/>
              <w:bottom w:w="22" w:type="dxa"/>
              <w:right w:w="22" w:type="dxa"/>
            </w:tcMar>
            <w:vAlign w:val="center"/>
          </w:tcPr>
          <w:p w14:paraId="114374EC">
            <w:pPr>
              <w:widowControl/>
              <w:jc w:val="center"/>
              <w:rPr>
                <w:rFonts w:hint="eastAsia" w:ascii="Times New Roman" w:hAnsi="Times New Roman" w:eastAsia="宋体" w:cs="Times New Roman"/>
                <w:b w:val="0"/>
                <w:bCs w:val="0"/>
                <w:i w:val="0"/>
                <w:iCs w:val="0"/>
                <w:smallCaps w:val="0"/>
                <w:color w:val="000000"/>
                <w:kern w:val="0"/>
                <w:sz w:val="24"/>
                <w:lang w:eastAsia="zh-CN"/>
              </w:rPr>
            </w:pPr>
            <w:r>
              <w:rPr>
                <w:rFonts w:hint="eastAsia" w:eastAsia="宋体" w:cs="Times New Roman"/>
                <w:b w:val="0"/>
                <w:bCs w:val="0"/>
                <w:i w:val="0"/>
                <w:iCs w:val="0"/>
                <w:smallCaps w:val="0"/>
                <w:color w:val="000000"/>
                <w:kern w:val="0"/>
                <w:sz w:val="24"/>
                <w:lang w:eastAsia="zh-CN"/>
              </w:rPr>
              <w:t>乌海市文体旅游广电局本级</w:t>
            </w:r>
          </w:p>
        </w:tc>
        <w:tc>
          <w:tcPr>
            <w:tcW w:w="3975" w:type="dxa"/>
            <w:tcBorders>
              <w:top w:val="inset" w:color="808080" w:sz="6" w:space="0"/>
              <w:left w:val="inset" w:color="808080" w:sz="6" w:space="0"/>
              <w:bottom w:val="inset" w:color="808080" w:sz="6" w:space="0"/>
              <w:right w:val="inset" w:color="808080" w:sz="6" w:space="0"/>
            </w:tcBorders>
            <w:noWrap w:val="0"/>
            <w:tcMar>
              <w:top w:w="22" w:type="dxa"/>
              <w:left w:w="22" w:type="dxa"/>
              <w:bottom w:w="22" w:type="dxa"/>
              <w:right w:w="22" w:type="dxa"/>
            </w:tcMar>
            <w:vAlign w:val="center"/>
          </w:tcPr>
          <w:p w14:paraId="0AD33339">
            <w:pPr>
              <w:widowControl/>
              <w:jc w:val="center"/>
              <w:rPr>
                <w:rFonts w:ascii="Times New Roman" w:hAnsi="Times New Roman" w:eastAsia="Times New Roman" w:cs="Times New Roman"/>
                <w:b w:val="0"/>
                <w:bCs w:val="0"/>
                <w:i w:val="0"/>
                <w:iCs w:val="0"/>
                <w:smallCaps w:val="0"/>
                <w:color w:val="000000"/>
                <w:kern w:val="0"/>
                <w:sz w:val="24"/>
              </w:rPr>
            </w:pPr>
            <w:r>
              <w:rPr>
                <w:rFonts w:hint="eastAsia" w:ascii="仿宋_GB2312" w:hAnsi="仿宋_GB2312" w:eastAsia="仿宋_GB2312" w:cs="仿宋_GB2312"/>
                <w:b w:val="0"/>
                <w:bCs w:val="0"/>
                <w:i w:val="0"/>
                <w:iCs w:val="0"/>
                <w:smallCaps w:val="0"/>
                <w:color w:val="000000"/>
                <w:kern w:val="0"/>
                <w:sz w:val="24"/>
                <w:lang w:eastAsia="zh-CN"/>
              </w:rPr>
              <w:t>财政拨款的</w:t>
            </w:r>
            <w:r>
              <w:rPr>
                <w:rFonts w:ascii="仿宋_GB2312" w:hAnsi="仿宋_GB2312" w:eastAsia="仿宋_GB2312" w:cs="仿宋_GB2312"/>
                <w:b w:val="0"/>
                <w:bCs w:val="0"/>
                <w:i w:val="0"/>
                <w:iCs w:val="0"/>
                <w:smallCaps w:val="0"/>
                <w:color w:val="000000"/>
                <w:kern w:val="0"/>
                <w:sz w:val="24"/>
              </w:rPr>
              <w:t>行政单位</w:t>
            </w:r>
          </w:p>
        </w:tc>
      </w:tr>
    </w:tbl>
    <w:p w14:paraId="1B9B6F40">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color w:val="0E00FE"/>
          <w:kern w:val="0"/>
          <w:sz w:val="27"/>
          <w:szCs w:val="27"/>
        </w:rPr>
        <w:t>   </w:t>
      </w:r>
      <w:r>
        <w:rPr>
          <w:rFonts w:hint="eastAsia" w:ascii="仿宋_GB2312" w:hAnsi="仿宋_GB2312" w:eastAsia="仿宋_GB2312" w:cs="仿宋_GB2312"/>
          <w:color w:val="0E00FE"/>
          <w:kern w:val="0"/>
          <w:sz w:val="27"/>
          <w:szCs w:val="27"/>
          <w:lang w:val="en-US" w:eastAsia="zh-CN"/>
        </w:rPr>
        <w:t xml:space="preserve"> </w:t>
      </w:r>
      <w:r>
        <w:rPr>
          <w:rFonts w:ascii="黑体" w:hAnsi="黑体" w:eastAsia="黑体" w:cs="黑体"/>
          <w:b/>
          <w:bCs/>
          <w:kern w:val="0"/>
          <w:sz w:val="27"/>
          <w:szCs w:val="27"/>
        </w:rPr>
        <w:t>三、2024年度</w:t>
      </w:r>
      <w:r>
        <w:rPr>
          <w:rFonts w:hint="eastAsia" w:ascii="黑体" w:hAnsi="黑体" w:eastAsia="黑体" w:cs="黑体"/>
          <w:b/>
          <w:bCs/>
          <w:kern w:val="0"/>
          <w:sz w:val="27"/>
          <w:szCs w:val="27"/>
          <w:lang w:eastAsia="zh-CN"/>
        </w:rPr>
        <w:t>单位</w:t>
      </w:r>
      <w:r>
        <w:rPr>
          <w:rFonts w:ascii="黑体" w:hAnsi="黑体" w:eastAsia="黑体" w:cs="黑体"/>
          <w:b/>
          <w:bCs/>
          <w:kern w:val="0"/>
          <w:sz w:val="27"/>
          <w:szCs w:val="27"/>
        </w:rPr>
        <w:t>主要工作完成情况</w:t>
      </w:r>
    </w:p>
    <w:p w14:paraId="31109265">
      <w:pPr>
        <w:keepNext w:val="0"/>
        <w:keepLines w:val="0"/>
        <w:pageBreakBefore w:val="0"/>
        <w:widowControl w:val="0"/>
        <w:kinsoku/>
        <w:wordWrap/>
        <w:overflowPunct/>
        <w:topLinePunct w:val="0"/>
        <w:autoSpaceDE/>
        <w:autoSpaceDN/>
        <w:bidi w:val="0"/>
        <w:adjustRightInd/>
        <w:snapToGrid/>
        <w:spacing w:line="580" w:lineRule="exact"/>
        <w:ind w:firstLine="640"/>
        <w:jc w:val="both"/>
        <w:textAlignment w:val="auto"/>
        <w:rPr>
          <w:rFonts w:hint="default" w:ascii="Times New Roman" w:hAnsi="Times New Roman" w:eastAsia="仿宋_GB2312" w:cs="Times New Roman"/>
          <w:b/>
          <w:bCs/>
          <w:snapToGrid w:val="0"/>
          <w:color w:val="auto"/>
          <w:spacing w:val="0"/>
          <w:kern w:val="24"/>
          <w:sz w:val="28"/>
          <w:szCs w:val="28"/>
          <w:lang w:val="en-US" w:eastAsia="zh-CN" w:bidi="ar-SA"/>
        </w:rPr>
      </w:pPr>
      <w:r>
        <w:rPr>
          <w:rFonts w:ascii="仿宋_GB2312" w:hAnsi="仿宋_GB2312" w:eastAsia="仿宋_GB2312" w:cs="仿宋_GB2312"/>
          <w:kern w:val="0"/>
          <w:sz w:val="27"/>
          <w:szCs w:val="27"/>
        </w:rPr>
        <w:t> </w:t>
      </w:r>
      <w:r>
        <w:rPr>
          <w:rFonts w:hint="default" w:ascii="Times New Roman" w:hAnsi="Times New Roman" w:eastAsia="仿宋_GB2312" w:cs="Times New Roman"/>
          <w:b/>
          <w:bCs/>
          <w:snapToGrid w:val="0"/>
          <w:color w:val="auto"/>
          <w:spacing w:val="0"/>
          <w:kern w:val="24"/>
          <w:sz w:val="28"/>
          <w:szCs w:val="28"/>
          <w:lang w:val="en-US" w:eastAsia="zh-CN" w:bidi="ar-SA"/>
        </w:rPr>
        <w:t>1.强化精品创作，挖掘北疆文化</w:t>
      </w:r>
    </w:p>
    <w:p w14:paraId="369DCBA1">
      <w:pPr>
        <w:keepNext w:val="0"/>
        <w:keepLines w:val="0"/>
        <w:pageBreakBefore w:val="0"/>
        <w:widowControl w:val="0"/>
        <w:kinsoku/>
        <w:wordWrap/>
        <w:overflowPunct/>
        <w:topLinePunct w:val="0"/>
        <w:autoSpaceDE/>
        <w:autoSpaceDN/>
        <w:bidi w:val="0"/>
        <w:adjustRightInd/>
        <w:snapToGrid/>
        <w:spacing w:line="580" w:lineRule="exact"/>
        <w:ind w:firstLine="640"/>
        <w:jc w:val="both"/>
        <w:textAlignment w:val="auto"/>
        <w:rPr>
          <w:rFonts w:hint="default" w:ascii="仿宋_GB2312" w:hAnsi="仿宋_GB2312" w:eastAsia="仿宋_GB2312" w:cs="仿宋_GB2312"/>
          <w:kern w:val="0"/>
          <w:sz w:val="27"/>
          <w:szCs w:val="27"/>
          <w:lang w:val="en-US" w:eastAsia="zh-CN"/>
        </w:rPr>
      </w:pPr>
      <w:r>
        <w:rPr>
          <w:rFonts w:hint="default" w:ascii="仿宋_GB2312" w:hAnsi="仿宋_GB2312" w:eastAsia="仿宋_GB2312" w:cs="仿宋_GB2312"/>
          <w:kern w:val="0"/>
          <w:sz w:val="27"/>
          <w:szCs w:val="27"/>
          <w:lang w:val="en-US" w:eastAsia="zh-CN"/>
        </w:rPr>
        <w:t>紧扣北疆文化主题，融入乌海人民的特质和精神风貌，推出更多具有时代气息和影响力的文化精品，在全国的平台上展现乌海的独特魅力。</w:t>
      </w:r>
      <w:r>
        <w:rPr>
          <w:rFonts w:hint="eastAsia" w:ascii="仿宋_GB2312" w:hAnsi="仿宋_GB2312" w:eastAsia="仿宋_GB2312" w:cs="仿宋_GB2312"/>
          <w:kern w:val="0"/>
          <w:sz w:val="27"/>
          <w:szCs w:val="27"/>
          <w:lang w:val="en-US" w:eastAsia="zh-CN"/>
        </w:rPr>
        <w:t>截至九月底，</w:t>
      </w:r>
      <w:r>
        <w:rPr>
          <w:rFonts w:hint="default" w:ascii="仿宋_GB2312" w:hAnsi="仿宋_GB2312" w:eastAsia="仿宋_GB2312" w:cs="仿宋_GB2312"/>
          <w:kern w:val="0"/>
          <w:sz w:val="27"/>
          <w:szCs w:val="27"/>
          <w:lang w:val="en-US" w:eastAsia="zh-CN"/>
        </w:rPr>
        <w:t>以铸牢中华</w:t>
      </w:r>
      <w:r>
        <w:commentReference w:id="0"/>
      </w:r>
      <w:r>
        <w:rPr>
          <w:rFonts w:hint="default" w:ascii="仿宋_GB2312" w:hAnsi="仿宋_GB2312" w:eastAsia="仿宋_GB2312" w:cs="仿宋_GB2312"/>
          <w:kern w:val="0"/>
          <w:sz w:val="27"/>
          <w:szCs w:val="27"/>
          <w:lang w:val="en-US" w:eastAsia="zh-CN"/>
        </w:rPr>
        <w:t>民族共同体意识为主线，创作征集文艺作品171件，荣获国家、自治区级荣誉13项。推进交响诗颂《黄河向海》创作采购，推动舞台剧《天边的乌达》剧本提升。雕塑《朝阳》《传承》入展第十四届全国美术作品展览；雕塑《那达慕射手》等8件作品入选第十四届内蒙古美术作品展；歌曲《腾飞》获第三届内蒙古自治区器乐比赛独奏组优秀奖，文艺作品为城市“代言”的影响力不断提升。</w:t>
      </w:r>
    </w:p>
    <w:p w14:paraId="319E73AF">
      <w:pPr>
        <w:keepNext w:val="0"/>
        <w:keepLines w:val="0"/>
        <w:pageBreakBefore w:val="0"/>
        <w:widowControl w:val="0"/>
        <w:kinsoku/>
        <w:wordWrap/>
        <w:overflowPunct/>
        <w:topLinePunct w:val="0"/>
        <w:autoSpaceDE/>
        <w:autoSpaceDN/>
        <w:bidi w:val="0"/>
        <w:adjustRightInd/>
        <w:snapToGrid/>
        <w:spacing w:line="580" w:lineRule="exact"/>
        <w:ind w:firstLine="640"/>
        <w:jc w:val="both"/>
        <w:textAlignment w:val="auto"/>
        <w:rPr>
          <w:rFonts w:hint="default" w:ascii="Times New Roman" w:hAnsi="Times New Roman" w:eastAsia="仿宋_GB2312" w:cs="Times New Roman"/>
          <w:b/>
          <w:bCs/>
          <w:snapToGrid w:val="0"/>
          <w:color w:val="auto"/>
          <w:spacing w:val="0"/>
          <w:kern w:val="24"/>
          <w:sz w:val="28"/>
          <w:szCs w:val="28"/>
          <w:lang w:val="en" w:eastAsia="zh-CN" w:bidi="ar-SA"/>
        </w:rPr>
      </w:pPr>
      <w:r>
        <w:rPr>
          <w:rFonts w:hint="eastAsia" w:ascii="Times New Roman" w:hAnsi="Times New Roman" w:eastAsia="仿宋_GB2312" w:cs="Times New Roman"/>
          <w:b/>
          <w:bCs/>
          <w:snapToGrid w:val="0"/>
          <w:color w:val="auto"/>
          <w:spacing w:val="0"/>
          <w:kern w:val="24"/>
          <w:sz w:val="28"/>
          <w:szCs w:val="28"/>
          <w:lang w:val="en-US" w:eastAsia="zh-CN" w:bidi="ar-SA"/>
        </w:rPr>
        <w:t>2.</w:t>
      </w:r>
      <w:r>
        <w:rPr>
          <w:rFonts w:hint="default" w:ascii="Times New Roman" w:hAnsi="Times New Roman" w:eastAsia="仿宋_GB2312" w:cs="Times New Roman"/>
          <w:b/>
          <w:bCs/>
          <w:snapToGrid w:val="0"/>
          <w:color w:val="auto"/>
          <w:spacing w:val="0"/>
          <w:kern w:val="24"/>
          <w:sz w:val="28"/>
          <w:szCs w:val="28"/>
          <w:lang w:val="en" w:eastAsia="zh-CN" w:bidi="ar-SA"/>
        </w:rPr>
        <w:t>全面摸清家底，打牢</w:t>
      </w:r>
      <w:r>
        <w:rPr>
          <w:rFonts w:hint="default" w:ascii="Times New Roman" w:hAnsi="Times New Roman" w:eastAsia="仿宋_GB2312" w:cs="Times New Roman"/>
          <w:b/>
          <w:bCs/>
          <w:snapToGrid w:val="0"/>
          <w:color w:val="auto"/>
          <w:spacing w:val="0"/>
          <w:kern w:val="24"/>
          <w:sz w:val="28"/>
          <w:szCs w:val="28"/>
          <w:lang w:val="en-US" w:eastAsia="zh-CN" w:bidi="ar-SA"/>
        </w:rPr>
        <w:t>“四普”</w:t>
      </w:r>
      <w:r>
        <w:rPr>
          <w:rFonts w:hint="default" w:ascii="Times New Roman" w:hAnsi="Times New Roman" w:eastAsia="仿宋_GB2312" w:cs="Times New Roman"/>
          <w:b/>
          <w:bCs/>
          <w:snapToGrid w:val="0"/>
          <w:color w:val="auto"/>
          <w:spacing w:val="0"/>
          <w:kern w:val="24"/>
          <w:sz w:val="28"/>
          <w:szCs w:val="28"/>
          <w:lang w:val="en" w:eastAsia="zh-CN" w:bidi="ar-SA"/>
        </w:rPr>
        <w:t>工作基础</w:t>
      </w:r>
    </w:p>
    <w:p w14:paraId="7608F688">
      <w:pPr>
        <w:keepNext w:val="0"/>
        <w:keepLines w:val="0"/>
        <w:pageBreakBefore w:val="0"/>
        <w:widowControl w:val="0"/>
        <w:kinsoku/>
        <w:wordWrap/>
        <w:overflowPunct/>
        <w:topLinePunct w:val="0"/>
        <w:autoSpaceDE/>
        <w:autoSpaceDN/>
        <w:bidi w:val="0"/>
        <w:adjustRightInd/>
        <w:snapToGrid/>
        <w:spacing w:line="580" w:lineRule="exact"/>
        <w:ind w:firstLine="640"/>
        <w:jc w:val="both"/>
        <w:textAlignment w:val="auto"/>
        <w:rPr>
          <w:rFonts w:hint="default" w:ascii="仿宋_GB2312" w:hAnsi="仿宋_GB2312" w:eastAsia="仿宋_GB2312" w:cs="仿宋_GB2312"/>
          <w:kern w:val="0"/>
          <w:sz w:val="27"/>
          <w:szCs w:val="27"/>
          <w:lang w:val="en-US" w:eastAsia="zh-CN"/>
        </w:rPr>
      </w:pPr>
      <w:r>
        <w:rPr>
          <w:rFonts w:hint="default" w:ascii="仿宋_GB2312" w:hAnsi="仿宋_GB2312" w:eastAsia="仿宋_GB2312" w:cs="仿宋_GB2312"/>
          <w:kern w:val="0"/>
          <w:sz w:val="27"/>
          <w:szCs w:val="27"/>
          <w:lang w:val="en-US" w:eastAsia="zh-CN"/>
        </w:rPr>
        <w:t>成立工作小组赴实地逐一踏勘调查，从空间位置、文物类别、年代、权属、使用情况、保存状况等复核，建立全市文物保护单位保护情况台账，确保各文物点位的标识牌、界桩、防护栏、隔离带保护措施落实到位。积极沟通确定权属，协调自然资源部门和鄂尔多斯文物部门，重新对部分岩画和长城的权属进行确认工作，并进行正式移交。截至目前，我市共有文物保护单位36处，经国家文物局认定的长城资源各类遗存101处（座/段）。</w:t>
      </w:r>
      <w:r>
        <w:rPr>
          <w:rFonts w:hint="default" w:ascii="仿宋_GB2312" w:hAnsi="仿宋_GB2312" w:eastAsia="仿宋_GB2312" w:cs="仿宋_GB2312"/>
          <w:kern w:val="0"/>
          <w:sz w:val="27"/>
          <w:szCs w:val="27"/>
          <w:lang w:val="en" w:eastAsia="zh-CN"/>
        </w:rPr>
        <w:t>面向社会</w:t>
      </w:r>
      <w:r>
        <w:rPr>
          <w:rFonts w:hint="default" w:ascii="仿宋_GB2312" w:hAnsi="仿宋_GB2312" w:eastAsia="仿宋_GB2312" w:cs="仿宋_GB2312"/>
          <w:kern w:val="0"/>
          <w:sz w:val="27"/>
          <w:szCs w:val="27"/>
          <w:lang w:val="en-US" w:eastAsia="zh-CN"/>
        </w:rPr>
        <w:t>发布《乌海市第四次全国文物普查工作专班办公室关于征集不可移动文物线索的公告》，鼓励社会各界人士积极踊跃提供新发现文物相关线索，凝聚社会力量参与文物保护利用。</w:t>
      </w:r>
    </w:p>
    <w:p w14:paraId="3AA8688A">
      <w:pPr>
        <w:pStyle w:val="20"/>
        <w:keepNext w:val="0"/>
        <w:keepLines w:val="0"/>
        <w:pageBreakBefore w:val="0"/>
        <w:widowControl w:val="0"/>
        <w:numPr>
          <w:ilvl w:val="0"/>
          <w:numId w:val="0"/>
        </w:numPr>
        <w:kinsoku/>
        <w:wordWrap/>
        <w:overflowPunct/>
        <w:topLinePunct w:val="0"/>
        <w:autoSpaceDE/>
        <w:autoSpaceDN/>
        <w:bidi w:val="0"/>
        <w:adjustRightInd/>
        <w:snapToGrid/>
        <w:ind w:firstLine="843" w:firstLineChars="300"/>
        <w:jc w:val="left"/>
        <w:textAlignment w:val="auto"/>
        <w:rPr>
          <w:rFonts w:hint="default" w:ascii="Times New Roman" w:hAnsi="Times New Roman" w:eastAsia="仿宋_GB2312" w:cs="Times New Roman"/>
          <w:b/>
          <w:bCs/>
          <w:snapToGrid w:val="0"/>
          <w:color w:val="auto"/>
          <w:spacing w:val="0"/>
          <w:kern w:val="24"/>
          <w:sz w:val="28"/>
          <w:szCs w:val="28"/>
          <w:lang w:val="en-US" w:eastAsia="zh-CN" w:bidi="ar-SA"/>
        </w:rPr>
      </w:pPr>
      <w:r>
        <w:rPr>
          <w:rFonts w:hint="eastAsia" w:ascii="Times New Roman" w:hAnsi="Times New Roman" w:eastAsia="仿宋_GB2312" w:cs="Times New Roman"/>
          <w:b/>
          <w:bCs/>
          <w:snapToGrid w:val="0"/>
          <w:color w:val="auto"/>
          <w:spacing w:val="0"/>
          <w:kern w:val="24"/>
          <w:sz w:val="28"/>
          <w:szCs w:val="28"/>
          <w:lang w:val="en-US" w:eastAsia="zh-CN" w:bidi="ar-SA"/>
        </w:rPr>
        <w:t>3.</w:t>
      </w:r>
      <w:r>
        <w:rPr>
          <w:rFonts w:hint="default" w:ascii="Times New Roman" w:hAnsi="Times New Roman" w:eastAsia="仿宋_GB2312" w:cs="Times New Roman"/>
          <w:b/>
          <w:bCs/>
          <w:snapToGrid w:val="0"/>
          <w:color w:val="auto"/>
          <w:spacing w:val="0"/>
          <w:kern w:val="24"/>
          <w:sz w:val="28"/>
          <w:szCs w:val="28"/>
          <w:lang w:val="en-US" w:eastAsia="zh-CN" w:bidi="ar-SA"/>
        </w:rPr>
        <w:t>持之以恒拓新路，收体育事业“出色”之绩</w:t>
      </w:r>
    </w:p>
    <w:p w14:paraId="18903D82">
      <w:pPr>
        <w:keepNext w:val="0"/>
        <w:keepLines w:val="0"/>
        <w:pageBreakBefore w:val="0"/>
        <w:widowControl w:val="0"/>
        <w:numPr>
          <w:ilvl w:val="0"/>
          <w:numId w:val="0"/>
        </w:numPr>
        <w:pBdr>
          <w:bottom w:val="single" w:color="FFFFFF" w:sz="4" w:space="31"/>
        </w:pBdr>
        <w:tabs>
          <w:tab w:val="left" w:pos="2700"/>
          <w:tab w:val="left" w:pos="8640"/>
        </w:tabs>
        <w:kinsoku w:val="0"/>
        <w:wordWrap/>
        <w:overflowPunct/>
        <w:topLinePunct w:val="0"/>
        <w:autoSpaceDE/>
        <w:autoSpaceDN/>
        <w:bidi w:val="0"/>
        <w:adjustRightInd/>
        <w:snapToGrid/>
        <w:spacing w:line="560" w:lineRule="exact"/>
        <w:ind w:firstLine="540" w:firstLineChars="200"/>
        <w:jc w:val="both"/>
        <w:textAlignment w:val="baseline"/>
        <w:rPr>
          <w:rFonts w:hint="default" w:ascii="仿宋_GB2312" w:hAnsi="仿宋_GB2312" w:eastAsia="仿宋_GB2312" w:cs="仿宋_GB2312"/>
          <w:kern w:val="0"/>
          <w:sz w:val="27"/>
          <w:szCs w:val="27"/>
          <w:lang w:val="en-US" w:eastAsia="zh-CN"/>
        </w:rPr>
      </w:pPr>
      <w:r>
        <w:rPr>
          <w:rFonts w:hint="default" w:ascii="仿宋_GB2312" w:hAnsi="仿宋_GB2312" w:eastAsia="仿宋_GB2312" w:cs="仿宋_GB2312"/>
          <w:kern w:val="0"/>
          <w:sz w:val="27"/>
          <w:szCs w:val="27"/>
          <w:lang w:val="en-US" w:eastAsia="zh-CN"/>
        </w:rPr>
        <w:t>一是品牌赛事系统升级。推动我市成为沙滩足球特色品牌赛事举办地，打造国家北方沙滩足球训练基地。成功举办</w:t>
      </w:r>
      <w:bookmarkStart w:id="1" w:name="OLE_LINK1"/>
      <w:r>
        <w:rPr>
          <w:rFonts w:hint="default" w:ascii="仿宋_GB2312" w:hAnsi="仿宋_GB2312" w:eastAsia="仿宋_GB2312" w:cs="仿宋_GB2312"/>
          <w:kern w:val="0"/>
          <w:sz w:val="27"/>
          <w:szCs w:val="27"/>
          <w:lang w:val="en-US" w:eastAsia="zh-CN"/>
        </w:rPr>
        <w:t>“一带一路”杯国际沙滩足球邀请赛</w:t>
      </w:r>
      <w:bookmarkEnd w:id="1"/>
      <w:r>
        <w:rPr>
          <w:rFonts w:hint="default" w:ascii="仿宋_GB2312" w:hAnsi="仿宋_GB2312" w:eastAsia="仿宋_GB2312" w:cs="仿宋_GB2312"/>
          <w:kern w:val="0"/>
          <w:sz w:val="27"/>
          <w:szCs w:val="27"/>
          <w:lang w:val="en-US" w:eastAsia="zh-CN"/>
        </w:rPr>
        <w:t>，中国足球协会沙滩足球巡回赛总决赛等具有影响力的体育赛事，擦亮乌海“赛事之城”新名片。二是群众体育蓬勃开展。秉持“体育为民，体育惠民”办赛原则，在全区率先开展“全民健身月”系列活动，强化比赛针对性、科学性，营造全民参与健身氛围。</w:t>
      </w:r>
      <w:r>
        <w:rPr>
          <w:rFonts w:hint="eastAsia" w:ascii="仿宋_GB2312" w:hAnsi="仿宋_GB2312" w:eastAsia="仿宋_GB2312" w:cs="仿宋_GB2312"/>
          <w:kern w:val="0"/>
          <w:sz w:val="27"/>
          <w:szCs w:val="27"/>
          <w:lang w:val="en-US" w:eastAsia="zh-CN"/>
        </w:rPr>
        <w:t>全区</w:t>
      </w:r>
      <w:r>
        <w:rPr>
          <w:rFonts w:hint="default" w:ascii="仿宋_GB2312" w:hAnsi="仿宋_GB2312" w:eastAsia="仿宋_GB2312" w:cs="仿宋_GB2312"/>
          <w:kern w:val="0"/>
          <w:sz w:val="27"/>
          <w:szCs w:val="27"/>
          <w:lang w:val="en-US" w:eastAsia="zh-CN"/>
        </w:rPr>
        <w:t>老年人持杖健步走</w:t>
      </w:r>
      <w:r>
        <w:rPr>
          <w:rFonts w:hint="eastAsia" w:ascii="仿宋_GB2312" w:hAnsi="仿宋_GB2312" w:eastAsia="仿宋_GB2312" w:cs="仿宋_GB2312"/>
          <w:kern w:val="0"/>
          <w:sz w:val="27"/>
          <w:szCs w:val="27"/>
          <w:lang w:val="en-US" w:eastAsia="zh-CN"/>
        </w:rPr>
        <w:t>、</w:t>
      </w:r>
      <w:r>
        <w:rPr>
          <w:rFonts w:hint="default" w:ascii="仿宋_GB2312" w:hAnsi="仿宋_GB2312" w:eastAsia="仿宋_GB2312" w:cs="仿宋_GB2312"/>
          <w:kern w:val="0"/>
          <w:sz w:val="27"/>
          <w:szCs w:val="27"/>
          <w:lang w:val="en" w:eastAsia="zh-CN"/>
        </w:rPr>
        <w:t>“奔跑吧·少年”儿童青少年主题</w:t>
      </w:r>
      <w:r>
        <w:rPr>
          <w:rFonts w:hint="default" w:ascii="仿宋_GB2312" w:hAnsi="仿宋_GB2312" w:eastAsia="仿宋_GB2312" w:cs="仿宋_GB2312"/>
          <w:kern w:val="0"/>
          <w:sz w:val="27"/>
          <w:szCs w:val="27"/>
          <w:lang w:val="en-US" w:eastAsia="zh-CN"/>
        </w:rPr>
        <w:t>等全民健身80余</w:t>
      </w:r>
      <w:r>
        <w:rPr>
          <w:rFonts w:hint="default" w:ascii="仿宋_GB2312" w:hAnsi="仿宋_GB2312" w:eastAsia="仿宋_GB2312" w:cs="仿宋_GB2312"/>
          <w:kern w:val="0"/>
          <w:sz w:val="27"/>
          <w:szCs w:val="27"/>
          <w:lang w:val="en" w:eastAsia="zh-CN"/>
        </w:rPr>
        <w:t>场，</w:t>
      </w:r>
      <w:r>
        <w:rPr>
          <w:rFonts w:hint="default" w:ascii="仿宋_GB2312" w:hAnsi="仿宋_GB2312" w:eastAsia="仿宋_GB2312" w:cs="仿宋_GB2312"/>
          <w:kern w:val="0"/>
          <w:sz w:val="27"/>
          <w:szCs w:val="27"/>
          <w:lang w:val="en-US" w:eastAsia="zh-CN"/>
        </w:rPr>
        <w:t>覆盖4岁至79岁群体，</w:t>
      </w:r>
      <w:r>
        <w:rPr>
          <w:rFonts w:hint="default" w:ascii="仿宋_GB2312" w:hAnsi="仿宋_GB2312" w:eastAsia="仿宋_GB2312" w:cs="仿宋_GB2312"/>
          <w:kern w:val="0"/>
          <w:sz w:val="27"/>
          <w:szCs w:val="27"/>
          <w:lang w:val="en" w:eastAsia="zh-CN"/>
        </w:rPr>
        <w:t>累计</w:t>
      </w:r>
      <w:r>
        <w:rPr>
          <w:rFonts w:hint="default" w:ascii="仿宋_GB2312" w:hAnsi="仿宋_GB2312" w:eastAsia="仿宋_GB2312" w:cs="仿宋_GB2312"/>
          <w:kern w:val="0"/>
          <w:sz w:val="27"/>
          <w:szCs w:val="27"/>
          <w:lang w:val="en-US" w:eastAsia="zh-CN"/>
        </w:rPr>
        <w:t>参与人数22.7万人次三是竞技体育取得突破。加强培育力度，探索人才发掘模式。推动体教融合，建立学校、体校和青少年体育俱乐部多元合作联办机制，同6所学校、2家俱乐部签订合作共建训练基地协议，为我市培养、挖掘青少年体育后备人才搭建良好平台。改善市体育中学办学条件，对学生训练场馆、食堂和教学功能室等场所进行提升改造，进一步建强高水平体育后备人才基地。</w:t>
      </w:r>
      <w:bookmarkStart w:id="2" w:name="OLE_LINK2"/>
      <w:r>
        <w:rPr>
          <w:rFonts w:hint="default" w:ascii="仿宋_GB2312" w:hAnsi="仿宋_GB2312" w:eastAsia="仿宋_GB2312" w:cs="仿宋_GB2312"/>
          <w:kern w:val="0"/>
          <w:sz w:val="27"/>
          <w:szCs w:val="27"/>
          <w:lang w:val="en-US" w:eastAsia="zh-CN"/>
        </w:rPr>
        <w:t>有序推进青少年运动员全区注册工作，新增注册全区运动员396人，同比增长111%</w:t>
      </w:r>
      <w:bookmarkEnd w:id="2"/>
      <w:r>
        <w:rPr>
          <w:rFonts w:hint="default" w:ascii="仿宋_GB2312" w:hAnsi="仿宋_GB2312" w:eastAsia="仿宋_GB2312" w:cs="仿宋_GB2312"/>
          <w:kern w:val="0"/>
          <w:sz w:val="27"/>
          <w:szCs w:val="27"/>
          <w:lang w:val="en-US" w:eastAsia="zh-CN"/>
        </w:rPr>
        <w:t>，开创</w:t>
      </w:r>
      <w:bookmarkStart w:id="3" w:name="OLE_LINK3"/>
      <w:r>
        <w:rPr>
          <w:rFonts w:hint="default" w:ascii="仿宋_GB2312" w:hAnsi="仿宋_GB2312" w:eastAsia="仿宋_GB2312" w:cs="仿宋_GB2312"/>
          <w:kern w:val="0"/>
          <w:sz w:val="27"/>
          <w:szCs w:val="27"/>
          <w:lang w:val="en-US" w:eastAsia="zh-CN"/>
        </w:rPr>
        <w:t>我市运动员队伍梯队建设</w:t>
      </w:r>
      <w:bookmarkEnd w:id="3"/>
      <w:r>
        <w:rPr>
          <w:rFonts w:hint="default" w:ascii="仿宋_GB2312" w:hAnsi="仿宋_GB2312" w:eastAsia="仿宋_GB2312" w:cs="仿宋_GB2312"/>
          <w:kern w:val="0"/>
          <w:sz w:val="27"/>
          <w:szCs w:val="27"/>
          <w:lang w:val="en-US" w:eastAsia="zh-CN"/>
        </w:rPr>
        <w:t>新局面。加强</w:t>
      </w:r>
      <w:r>
        <w:commentReference w:id="1"/>
      </w:r>
      <w:r>
        <w:rPr>
          <w:rFonts w:hint="default" w:ascii="仿宋_GB2312" w:hAnsi="仿宋_GB2312" w:eastAsia="仿宋_GB2312" w:cs="仿宋_GB2312"/>
          <w:kern w:val="0"/>
          <w:sz w:val="27"/>
          <w:szCs w:val="27"/>
          <w:lang w:val="en-US" w:eastAsia="zh-CN"/>
        </w:rPr>
        <w:t>优势项目开发力度，组织</w:t>
      </w:r>
      <w:r>
        <w:rPr>
          <w:rFonts w:hint="eastAsia" w:ascii="仿宋_GB2312" w:hAnsi="仿宋_GB2312" w:eastAsia="仿宋_GB2312" w:cs="仿宋_GB2312"/>
          <w:kern w:val="0"/>
          <w:sz w:val="27"/>
          <w:szCs w:val="27"/>
          <w:lang w:val="en-US" w:eastAsia="zh-CN"/>
        </w:rPr>
        <w:t>运动员</w:t>
      </w:r>
      <w:r>
        <w:rPr>
          <w:rFonts w:hint="default" w:ascii="仿宋_GB2312" w:hAnsi="仿宋_GB2312" w:eastAsia="仿宋_GB2312" w:cs="仿宋_GB2312"/>
          <w:kern w:val="0"/>
          <w:sz w:val="27"/>
          <w:szCs w:val="27"/>
          <w:lang w:val="en-US" w:eastAsia="zh-CN"/>
        </w:rPr>
        <w:t>356人次</w:t>
      </w:r>
      <w:r>
        <w:rPr>
          <w:rFonts w:hint="eastAsia" w:ascii="仿宋_GB2312" w:hAnsi="仿宋_GB2312" w:eastAsia="仿宋_GB2312" w:cs="仿宋_GB2312"/>
          <w:kern w:val="0"/>
          <w:sz w:val="27"/>
          <w:szCs w:val="27"/>
          <w:lang w:val="en-US" w:eastAsia="zh-CN"/>
        </w:rPr>
        <w:t>赴外</w:t>
      </w:r>
      <w:r>
        <w:rPr>
          <w:rFonts w:hint="default" w:ascii="仿宋_GB2312" w:hAnsi="仿宋_GB2312" w:eastAsia="仿宋_GB2312" w:cs="仿宋_GB2312"/>
          <w:kern w:val="0"/>
          <w:sz w:val="27"/>
          <w:szCs w:val="27"/>
          <w:lang w:val="en-US" w:eastAsia="zh-CN"/>
        </w:rPr>
        <w:t>比赛，共获得金牌37枚、银牌28枚、铜牌30枚。乌海市沙滩足球队多次代表内蒙古自治区参加全国赛事，获第六届全国大漠健身运动会沙漠足球冠军，中国足球巡回赛全部参赛站亚军、总决赛季军，是历史以来最好成绩。</w:t>
      </w:r>
    </w:p>
    <w:p w14:paraId="67C14749">
      <w:pPr>
        <w:keepNext w:val="0"/>
        <w:keepLines w:val="0"/>
        <w:pageBreakBefore w:val="0"/>
        <w:widowControl w:val="0"/>
        <w:numPr>
          <w:ilvl w:val="0"/>
          <w:numId w:val="0"/>
        </w:numPr>
        <w:pBdr>
          <w:bottom w:val="single" w:color="FFFFFF" w:sz="4" w:space="31"/>
        </w:pBdr>
        <w:tabs>
          <w:tab w:val="left" w:pos="2700"/>
          <w:tab w:val="left" w:pos="8640"/>
        </w:tabs>
        <w:kinsoku w:val="0"/>
        <w:wordWrap/>
        <w:overflowPunct/>
        <w:topLinePunct w:val="0"/>
        <w:autoSpaceDE/>
        <w:autoSpaceDN/>
        <w:bidi w:val="0"/>
        <w:adjustRightInd/>
        <w:snapToGrid/>
        <w:spacing w:line="560" w:lineRule="exact"/>
        <w:ind w:firstLine="562" w:firstLineChars="200"/>
        <w:jc w:val="both"/>
        <w:textAlignment w:val="baseline"/>
        <w:rPr>
          <w:rFonts w:hint="default" w:ascii="Times New Roman" w:hAnsi="Times New Roman" w:eastAsia="仿宋_GB2312" w:cs="Times New Roman"/>
          <w:b/>
          <w:bCs/>
          <w:snapToGrid w:val="0"/>
          <w:color w:val="auto"/>
          <w:spacing w:val="0"/>
          <w:kern w:val="24"/>
          <w:sz w:val="28"/>
          <w:szCs w:val="28"/>
          <w:lang w:val="en-US" w:eastAsia="zh-CN" w:bidi="ar-SA"/>
        </w:rPr>
      </w:pPr>
      <w:r>
        <w:rPr>
          <w:rFonts w:hint="eastAsia" w:ascii="Times New Roman" w:hAnsi="Times New Roman" w:eastAsia="仿宋_GB2312" w:cs="Times New Roman"/>
          <w:b/>
          <w:bCs/>
          <w:snapToGrid w:val="0"/>
          <w:color w:val="auto"/>
          <w:spacing w:val="0"/>
          <w:kern w:val="24"/>
          <w:sz w:val="28"/>
          <w:szCs w:val="28"/>
          <w:lang w:val="en-US" w:eastAsia="zh-CN" w:bidi="ar-SA"/>
        </w:rPr>
        <w:t>4.</w:t>
      </w:r>
      <w:r>
        <w:rPr>
          <w:rFonts w:hint="default" w:ascii="Times New Roman" w:hAnsi="Times New Roman" w:eastAsia="仿宋_GB2312" w:cs="Times New Roman"/>
          <w:b/>
          <w:bCs/>
          <w:snapToGrid w:val="0"/>
          <w:color w:val="auto"/>
          <w:spacing w:val="0"/>
          <w:kern w:val="24"/>
          <w:sz w:val="28"/>
          <w:szCs w:val="28"/>
          <w:lang w:val="en-US" w:eastAsia="zh-CN" w:bidi="ar-SA"/>
        </w:rPr>
        <w:t>统筹兼顾抓重点，展广播电视“出众”之彩</w:t>
      </w:r>
    </w:p>
    <w:p w14:paraId="19615559">
      <w:pPr>
        <w:keepNext w:val="0"/>
        <w:keepLines w:val="0"/>
        <w:pageBreakBefore w:val="0"/>
        <w:widowControl w:val="0"/>
        <w:numPr>
          <w:ilvl w:val="0"/>
          <w:numId w:val="0"/>
        </w:numPr>
        <w:pBdr>
          <w:bottom w:val="single" w:color="FFFFFF" w:sz="4" w:space="31"/>
        </w:pBdr>
        <w:tabs>
          <w:tab w:val="left" w:pos="2700"/>
          <w:tab w:val="left" w:pos="8640"/>
        </w:tabs>
        <w:kinsoku w:val="0"/>
        <w:wordWrap/>
        <w:overflowPunct/>
        <w:topLinePunct w:val="0"/>
        <w:autoSpaceDE/>
        <w:autoSpaceDN/>
        <w:bidi w:val="0"/>
        <w:adjustRightInd/>
        <w:snapToGrid/>
        <w:spacing w:line="560" w:lineRule="exact"/>
        <w:ind w:firstLine="540" w:firstLineChars="200"/>
        <w:jc w:val="both"/>
        <w:textAlignment w:val="baseline"/>
        <w:rPr>
          <w:rFonts w:ascii="Times New Roman" w:hAnsi="Times New Roman" w:eastAsia="Times New Roman" w:cs="Times New Roman"/>
          <w:kern w:val="0"/>
          <w:sz w:val="24"/>
        </w:rPr>
      </w:pPr>
      <w:r>
        <w:rPr>
          <w:rFonts w:hint="default" w:ascii="仿宋_GB2312" w:hAnsi="仿宋_GB2312" w:eastAsia="仿宋_GB2312" w:cs="仿宋_GB2312"/>
          <w:kern w:val="0"/>
          <w:sz w:val="27"/>
          <w:szCs w:val="27"/>
          <w:lang w:val="en-US" w:eastAsia="zh-CN"/>
        </w:rPr>
        <w:t>持续开展安全隐患排查，实行按月报告和重大事故及时报告制度，圆满完成2024年春节、全国两会、建国75周年等重要节点安全播出任务。开展非法安装和使用卫星电视广播地面接收设施整治、2024年“清朗视听”专项治理，发现的非法卫星设备、境外接收设施全部拆除，规范了广播电视传播秩序。组织电视“套娃”收费和操作复杂问题治理，排查9家星级和政府定点接待酒店、8家养老院、168家全量酒店，监督优化房间有线电视、IPTV终端页面设计，100%实现有线电视和IPTV机顶盒开机时长均减少到不超过35秒。开展2023年度全国优秀少儿节目扶持项目和2023年度全国广播电视新闻“百佳”项目推优工作。建立特困、低保、残疾等8类特殊群体人群台账，为下一步政策扶持提供依据。设立12个便民联系服务网点，形成广播电视公共服务“宣、教、建”进村入户长效机制。</w:t>
      </w:r>
    </w:p>
    <w:p w14:paraId="1448EDF6">
      <w:pPr>
        <w:pStyle w:val="3"/>
        <w:keepNext w:val="0"/>
        <w:keepLines w:val="0"/>
        <w:widowControl/>
        <w:spacing w:before="299" w:after="299" w:line="240" w:lineRule="auto"/>
        <w:jc w:val="center"/>
        <w:rPr>
          <w:rFonts w:ascii="Times New Roman" w:hAnsi="Times New Roman" w:eastAsia="Times New Roman" w:cs="Times New Roman"/>
          <w:b/>
          <w:bCs/>
          <w:kern w:val="0"/>
          <w:sz w:val="36"/>
          <w:szCs w:val="36"/>
        </w:rPr>
      </w:pPr>
      <w:r>
        <w:rPr>
          <w:rFonts w:ascii="fang_zheng_xiao_biao_song_ti" w:hAnsi="fang_zheng_xiao_biao_song_ti" w:eastAsia="fang_zheng_xiao_biao_song_ti" w:cs="fang_zheng_xiao_biao_song_ti"/>
          <w:kern w:val="0"/>
          <w:sz w:val="36"/>
          <w:szCs w:val="36"/>
        </w:rPr>
        <w:t xml:space="preserve">第二部分 </w:t>
      </w:r>
      <w:r>
        <w:rPr>
          <w:rFonts w:hint="eastAsia" w:ascii="fang_zheng_xiao_biao_song_ti" w:hAnsi="fang_zheng_xiao_biao_song_ti" w:eastAsia="fang_zheng_xiao_biao_song_ti" w:cs="fang_zheng_xiao_biao_song_ti"/>
          <w:kern w:val="0"/>
          <w:sz w:val="36"/>
          <w:szCs w:val="36"/>
          <w:lang w:eastAsia="zh-CN"/>
        </w:rPr>
        <w:t>单位</w:t>
      </w:r>
      <w:r>
        <w:rPr>
          <w:rFonts w:ascii="fang_zheng_xiao_biao_song_ti" w:hAnsi="fang_zheng_xiao_biao_song_ti" w:eastAsia="fang_zheng_xiao_biao_song_ti" w:cs="fang_zheng_xiao_biao_song_ti"/>
          <w:kern w:val="0"/>
          <w:sz w:val="36"/>
          <w:szCs w:val="36"/>
        </w:rPr>
        <w:t>决算情况说明</w:t>
      </w:r>
    </w:p>
    <w:p w14:paraId="094ACEC6">
      <w:pPr>
        <w:widowControl/>
        <w:spacing w:before="240" w:after="240"/>
        <w:ind w:firstLine="459"/>
        <w:jc w:val="left"/>
        <w:rPr>
          <w:rFonts w:ascii="黑体" w:hAnsi="黑体" w:eastAsia="黑体" w:cs="黑体"/>
          <w:b/>
          <w:bCs/>
          <w:kern w:val="0"/>
          <w:sz w:val="27"/>
          <w:szCs w:val="27"/>
        </w:rPr>
      </w:pPr>
      <w:r>
        <w:rPr>
          <w:rFonts w:ascii="黑体" w:hAnsi="黑体" w:eastAsia="黑体" w:cs="黑体"/>
          <w:b/>
          <w:bCs/>
          <w:kern w:val="0"/>
          <w:sz w:val="27"/>
          <w:szCs w:val="27"/>
        </w:rPr>
        <w:t>一、收入支出决算总体情况说明</w:t>
      </w:r>
    </w:p>
    <w:p w14:paraId="41FC9574">
      <w:pPr>
        <w:widowControl/>
        <w:spacing w:before="240" w:after="240"/>
        <w:ind w:firstLine="459"/>
        <w:jc w:val="left"/>
        <w:rPr>
          <w:rFonts w:hint="eastAsia" w:ascii="仿宋_GB2312" w:hAnsi="仿宋_GB2312" w:eastAsia="仿宋_GB2312" w:cs="仿宋_GB2312"/>
          <w:color w:val="000000"/>
          <w:kern w:val="0"/>
          <w:sz w:val="27"/>
          <w:szCs w:val="27"/>
          <w:lang w:eastAsia="zh-CN"/>
        </w:rPr>
      </w:pPr>
      <w:r>
        <w:rPr>
          <w:rFonts w:ascii="仿宋_GB2312" w:hAnsi="仿宋_GB2312" w:eastAsia="仿宋_GB2312" w:cs="仿宋_GB2312"/>
          <w:color w:val="000000"/>
          <w:kern w:val="0"/>
          <w:sz w:val="27"/>
          <w:szCs w:val="27"/>
        </w:rPr>
        <w:t>乌海市文体旅游广电局（本级） 2024年度收入、支出决算总计均为</w:t>
      </w:r>
      <w:r>
        <w:rPr>
          <w:rFonts w:hint="eastAsia" w:ascii="仿宋_GB2312" w:hAnsi="仿宋_GB2312" w:eastAsia="仿宋_GB2312" w:cs="仿宋_GB2312"/>
          <w:color w:val="000000"/>
          <w:kern w:val="0"/>
          <w:sz w:val="27"/>
          <w:szCs w:val="27"/>
          <w:lang w:val="en-US" w:eastAsia="zh-CN"/>
        </w:rPr>
        <w:t>6858.23</w:t>
      </w:r>
      <w:r>
        <w:rPr>
          <w:rFonts w:ascii="仿宋_GB2312" w:hAnsi="仿宋_GB2312" w:eastAsia="仿宋_GB2312" w:cs="仿宋_GB2312"/>
          <w:color w:val="000000"/>
          <w:kern w:val="0"/>
          <w:sz w:val="27"/>
          <w:szCs w:val="27"/>
        </w:rPr>
        <w:t>万元。与年初预算相比，收、支总计各减少</w:t>
      </w:r>
      <w:r>
        <w:rPr>
          <w:rFonts w:hint="eastAsia" w:ascii="仿宋_GB2312" w:hAnsi="仿宋_GB2312" w:eastAsia="仿宋_GB2312" w:cs="仿宋_GB2312"/>
          <w:color w:val="000000"/>
          <w:kern w:val="0"/>
          <w:sz w:val="27"/>
          <w:szCs w:val="27"/>
          <w:lang w:val="en-US" w:eastAsia="zh-CN"/>
        </w:rPr>
        <w:t>6108.78</w:t>
      </w:r>
      <w:r>
        <w:rPr>
          <w:rFonts w:ascii="仿宋_GB2312" w:hAnsi="仿宋_GB2312" w:eastAsia="仿宋_GB2312" w:cs="仿宋_GB2312"/>
          <w:color w:val="000000"/>
          <w:kern w:val="0"/>
          <w:sz w:val="27"/>
          <w:szCs w:val="27"/>
        </w:rPr>
        <w:t>万元，下降</w:t>
      </w:r>
      <w:r>
        <w:rPr>
          <w:rFonts w:hint="eastAsia" w:ascii="仿宋_GB2312" w:hAnsi="仿宋_GB2312" w:eastAsia="仿宋_GB2312" w:cs="仿宋_GB2312"/>
          <w:color w:val="000000"/>
          <w:kern w:val="0"/>
          <w:sz w:val="27"/>
          <w:szCs w:val="27"/>
          <w:lang w:val="en-US" w:eastAsia="zh-CN"/>
        </w:rPr>
        <w:t>47.08</w:t>
      </w:r>
      <w:r>
        <w:rPr>
          <w:rFonts w:ascii="仿宋_GB2312" w:hAnsi="仿宋_GB2312" w:eastAsia="仿宋_GB2312" w:cs="仿宋_GB2312"/>
          <w:color w:val="000000"/>
          <w:kern w:val="0"/>
          <w:sz w:val="27"/>
          <w:szCs w:val="27"/>
        </w:rPr>
        <w:t>%，变动原因</w:t>
      </w:r>
      <w:r>
        <w:rPr>
          <w:rFonts w:hint="eastAsia" w:ascii="仿宋_GB2312" w:hAnsi="仿宋_GB2312" w:eastAsia="仿宋_GB2312" w:cs="仿宋_GB2312"/>
          <w:color w:val="000000"/>
          <w:kern w:val="0"/>
          <w:sz w:val="27"/>
          <w:szCs w:val="27"/>
          <w:lang w:eastAsia="zh-CN"/>
        </w:rPr>
        <w:t>：</w:t>
      </w:r>
    </w:p>
    <w:p w14:paraId="10F045C9">
      <w:pPr>
        <w:pageBreakBefore w:val="0"/>
        <w:widowControl/>
        <w:numPr>
          <w:ilvl w:val="0"/>
          <w:numId w:val="0"/>
        </w:numPr>
        <w:kinsoku/>
        <w:wordWrap/>
        <w:overflowPunct/>
        <w:topLinePunct w:val="0"/>
        <w:autoSpaceDE/>
        <w:autoSpaceDN/>
        <w:bidi w:val="0"/>
        <w:spacing w:before="240" w:after="240" w:line="560" w:lineRule="exact"/>
        <w:ind w:firstLine="540" w:firstLineChars="200"/>
        <w:textAlignment w:val="auto"/>
        <w:rPr>
          <w:rFonts w:hint="eastAsia" w:ascii="fang_song_gb2312" w:hAnsi="fang_song_gb2312" w:eastAsia="fang_song_gb2312" w:cs="fang_song_gb2312"/>
          <w:kern w:val="0"/>
          <w:sz w:val="27"/>
          <w:szCs w:val="27"/>
          <w:lang w:val="en-US" w:eastAsia="zh-CN"/>
        </w:rPr>
      </w:pPr>
      <w:r>
        <w:rPr>
          <w:rFonts w:hint="eastAsia" w:ascii="fang_song_gb2312" w:hAnsi="fang_song_gb2312" w:eastAsia="fang_song_gb2312" w:cs="fang_song_gb2312"/>
          <w:kern w:val="0"/>
          <w:sz w:val="27"/>
          <w:szCs w:val="27"/>
          <w:u w:val="none"/>
          <w:lang w:val="en-US" w:eastAsia="zh-CN"/>
        </w:rPr>
        <w:t>（1）</w:t>
      </w:r>
      <w:r>
        <w:rPr>
          <w:rFonts w:hint="eastAsia" w:ascii="fang_song_gb2312" w:hAnsi="fang_song_gb2312" w:eastAsia="fang_song_gb2312" w:cs="fang_song_gb2312"/>
          <w:kern w:val="0"/>
          <w:sz w:val="27"/>
          <w:szCs w:val="27"/>
          <w:lang w:eastAsia="zh-CN"/>
        </w:rPr>
        <w:t>教育</w:t>
      </w:r>
      <w:r>
        <w:rPr>
          <w:rFonts w:ascii="fang_song_gb2312" w:hAnsi="fang_song_gb2312" w:eastAsia="fang_song_gb2312" w:cs="fang_song_gb2312"/>
          <w:kern w:val="0"/>
          <w:sz w:val="27"/>
          <w:szCs w:val="27"/>
        </w:rPr>
        <w:t>支出</w:t>
      </w:r>
      <w:r>
        <w:rPr>
          <w:rFonts w:hint="eastAsia" w:ascii="fang_song_gb2312" w:hAnsi="fang_song_gb2312" w:eastAsia="fang_song_gb2312" w:cs="fang_song_gb2312"/>
          <w:kern w:val="0"/>
          <w:sz w:val="27"/>
          <w:szCs w:val="27"/>
          <w:lang w:val="en-US" w:eastAsia="zh-CN"/>
        </w:rPr>
        <w:t>决算62.67</w:t>
      </w:r>
      <w:r>
        <w:rPr>
          <w:rFonts w:ascii="fang_song_gb2312" w:hAnsi="fang_song_gb2312" w:eastAsia="fang_song_gb2312" w:cs="fang_song_gb2312"/>
          <w:kern w:val="0"/>
          <w:sz w:val="27"/>
          <w:szCs w:val="27"/>
        </w:rPr>
        <w:t>万元，较年初</w:t>
      </w:r>
      <w:r>
        <w:rPr>
          <w:rFonts w:hint="eastAsia" w:ascii="fang_song_gb2312" w:hAnsi="fang_song_gb2312" w:eastAsia="fang_song_gb2312" w:cs="fang_song_gb2312"/>
          <w:kern w:val="0"/>
          <w:sz w:val="27"/>
          <w:szCs w:val="27"/>
          <w:lang w:eastAsia="zh-CN"/>
        </w:rPr>
        <w:t>增加</w:t>
      </w:r>
      <w:r>
        <w:rPr>
          <w:rFonts w:hint="eastAsia" w:ascii="fang_song_gb2312" w:hAnsi="fang_song_gb2312" w:eastAsia="fang_song_gb2312" w:cs="fang_song_gb2312"/>
          <w:kern w:val="0"/>
          <w:sz w:val="27"/>
          <w:szCs w:val="27"/>
          <w:lang w:val="en-US" w:eastAsia="zh-CN"/>
        </w:rPr>
        <w:t>62.67</w:t>
      </w:r>
      <w:r>
        <w:rPr>
          <w:rFonts w:ascii="fang_song_gb2312" w:hAnsi="fang_song_gb2312" w:eastAsia="fang_song_gb2312" w:cs="fang_song_gb2312"/>
          <w:kern w:val="0"/>
          <w:sz w:val="27"/>
          <w:szCs w:val="27"/>
        </w:rPr>
        <w:t>万元，</w:t>
      </w:r>
      <w:r>
        <w:rPr>
          <w:rFonts w:hint="eastAsia" w:ascii="fang_song_gb2312" w:hAnsi="fang_song_gb2312" w:eastAsia="fang_song_gb2312" w:cs="fang_song_gb2312"/>
          <w:kern w:val="0"/>
          <w:sz w:val="27"/>
          <w:szCs w:val="27"/>
          <w:lang w:eastAsia="zh-CN"/>
        </w:rPr>
        <w:t>原因：该项目用于全市足球改革发展专项经费，全部为财政代编资金，未纳入年初预算，故与年初预算相比增加。</w:t>
      </w:r>
    </w:p>
    <w:p w14:paraId="40E8CACE">
      <w:pPr>
        <w:pageBreakBefore w:val="0"/>
        <w:widowControl/>
        <w:kinsoku/>
        <w:wordWrap/>
        <w:overflowPunct/>
        <w:topLinePunct w:val="0"/>
        <w:autoSpaceDE/>
        <w:autoSpaceDN/>
        <w:bidi w:val="0"/>
        <w:spacing w:before="240" w:after="240" w:line="560" w:lineRule="exact"/>
        <w:ind w:firstLine="456"/>
        <w:textAlignment w:val="auto"/>
        <w:rPr>
          <w:rFonts w:hint="eastAsia" w:ascii="fang_song_gb2312" w:hAnsi="fang_song_gb2312" w:eastAsia="fang_song_gb2312" w:cs="fang_song_gb2312"/>
          <w:kern w:val="0"/>
          <w:sz w:val="27"/>
          <w:szCs w:val="27"/>
          <w:lang w:eastAsia="zh-CN"/>
        </w:rPr>
      </w:pPr>
      <w:r>
        <w:rPr>
          <w:rFonts w:hint="eastAsia" w:ascii="fang_song_gb2312" w:hAnsi="fang_song_gb2312" w:eastAsia="fang_song_gb2312" w:cs="fang_song_gb2312"/>
          <w:kern w:val="0"/>
          <w:sz w:val="27"/>
          <w:szCs w:val="27"/>
          <w:lang w:val="en-US" w:eastAsia="zh-CN"/>
        </w:rPr>
        <w:t>（2）</w:t>
      </w:r>
      <w:r>
        <w:rPr>
          <w:rFonts w:ascii="fang_song_gb2312" w:hAnsi="fang_song_gb2312" w:eastAsia="fang_song_gb2312" w:cs="fang_song_gb2312"/>
          <w:kern w:val="0"/>
          <w:sz w:val="27"/>
          <w:szCs w:val="27"/>
        </w:rPr>
        <w:t>文化旅游体育与传媒支出</w:t>
      </w:r>
      <w:r>
        <w:rPr>
          <w:rFonts w:hint="eastAsia" w:ascii="fang_song_gb2312" w:hAnsi="fang_song_gb2312" w:eastAsia="fang_song_gb2312" w:cs="fang_song_gb2312"/>
          <w:kern w:val="0"/>
          <w:sz w:val="27"/>
          <w:szCs w:val="27"/>
          <w:lang w:eastAsia="zh-CN"/>
        </w:rPr>
        <w:t>决算</w:t>
      </w:r>
      <w:r>
        <w:rPr>
          <w:rFonts w:hint="eastAsia" w:ascii="fang_song_gb2312" w:hAnsi="fang_song_gb2312" w:eastAsia="fang_song_gb2312" w:cs="fang_song_gb2312"/>
          <w:kern w:val="0"/>
          <w:sz w:val="27"/>
          <w:szCs w:val="27"/>
          <w:lang w:val="en-US" w:eastAsia="zh-CN"/>
        </w:rPr>
        <w:t>5942.22</w:t>
      </w:r>
      <w:r>
        <w:rPr>
          <w:rFonts w:ascii="fang_song_gb2312" w:hAnsi="fang_song_gb2312" w:eastAsia="fang_song_gb2312" w:cs="fang_song_gb2312"/>
          <w:kern w:val="0"/>
          <w:sz w:val="27"/>
          <w:szCs w:val="27"/>
        </w:rPr>
        <w:t>万元，较年初</w:t>
      </w:r>
      <w:r>
        <w:rPr>
          <w:rFonts w:hint="eastAsia" w:ascii="fang_song_gb2312" w:hAnsi="fang_song_gb2312" w:eastAsia="fang_song_gb2312" w:cs="fang_song_gb2312"/>
          <w:kern w:val="0"/>
          <w:sz w:val="27"/>
          <w:szCs w:val="27"/>
          <w:lang w:eastAsia="zh-CN"/>
        </w:rPr>
        <w:t>增加</w:t>
      </w:r>
      <w:r>
        <w:rPr>
          <w:rFonts w:ascii="fang_song_gb2312" w:hAnsi="fang_song_gb2312" w:eastAsia="fang_song_gb2312" w:cs="fang_song_gb2312"/>
          <w:kern w:val="0"/>
          <w:sz w:val="27"/>
          <w:szCs w:val="27"/>
        </w:rPr>
        <w:t xml:space="preserve"> </w:t>
      </w:r>
      <w:r>
        <w:rPr>
          <w:rFonts w:hint="eastAsia" w:ascii="fang_song_gb2312" w:hAnsi="fang_song_gb2312" w:eastAsia="fang_song_gb2312" w:cs="fang_song_gb2312"/>
          <w:kern w:val="0"/>
          <w:sz w:val="27"/>
          <w:szCs w:val="27"/>
          <w:lang w:val="en-US" w:eastAsia="zh-CN"/>
        </w:rPr>
        <w:t>6717.31</w:t>
      </w:r>
      <w:r>
        <w:rPr>
          <w:rFonts w:ascii="fang_song_gb2312" w:hAnsi="fang_song_gb2312" w:eastAsia="fang_song_gb2312" w:cs="fang_song_gb2312"/>
          <w:kern w:val="0"/>
          <w:sz w:val="27"/>
          <w:szCs w:val="27"/>
        </w:rPr>
        <w:t>万元，</w:t>
      </w:r>
      <w:r>
        <w:rPr>
          <w:rFonts w:hint="eastAsia" w:ascii="fang_song_gb2312" w:hAnsi="fang_song_gb2312" w:eastAsia="fang_song_gb2312" w:cs="fang_song_gb2312"/>
          <w:kern w:val="0"/>
          <w:sz w:val="27"/>
          <w:szCs w:val="27"/>
          <w:lang w:eastAsia="zh-CN"/>
        </w:rPr>
        <w:t>原因：</w:t>
      </w:r>
      <w:r>
        <w:rPr>
          <w:rFonts w:hint="eastAsia" w:ascii="fang_song_gb2312" w:hAnsi="fang_song_gb2312" w:eastAsia="fang_song_gb2312" w:cs="fang_song_gb2312"/>
          <w:kern w:val="0"/>
          <w:sz w:val="27"/>
          <w:szCs w:val="27"/>
          <w:lang w:val="en-US" w:eastAsia="zh-CN"/>
        </w:rPr>
        <w:t>2024年初预算包含公共文化中心建设项目经费8000万元，根据项目建设进度支出，故收支与年初预算相比减少</w:t>
      </w:r>
      <w:r>
        <w:rPr>
          <w:rFonts w:hint="eastAsia" w:ascii="fang_song_gb2312" w:hAnsi="fang_song_gb2312" w:eastAsia="fang_song_gb2312" w:cs="fang_song_gb2312"/>
          <w:kern w:val="0"/>
          <w:sz w:val="27"/>
          <w:szCs w:val="27"/>
          <w:lang w:eastAsia="zh-CN"/>
        </w:rPr>
        <w:t>。</w:t>
      </w:r>
    </w:p>
    <w:p w14:paraId="2975ECBB">
      <w:pPr>
        <w:pageBreakBefore w:val="0"/>
        <w:widowControl/>
        <w:kinsoku/>
        <w:wordWrap/>
        <w:overflowPunct/>
        <w:topLinePunct w:val="0"/>
        <w:autoSpaceDE/>
        <w:autoSpaceDN/>
        <w:bidi w:val="0"/>
        <w:spacing w:before="240" w:after="240" w:line="560" w:lineRule="exact"/>
        <w:ind w:firstLine="456"/>
        <w:textAlignment w:val="auto"/>
        <w:rPr>
          <w:rFonts w:ascii="fang_song_gb2312" w:hAnsi="fang_song_gb2312" w:eastAsia="fang_song_gb2312" w:cs="fang_song_gb2312"/>
          <w:kern w:val="0"/>
          <w:sz w:val="27"/>
          <w:szCs w:val="27"/>
        </w:rPr>
      </w:pPr>
      <w:r>
        <w:rPr>
          <w:rFonts w:hint="eastAsia" w:ascii="fang_song_gb2312" w:hAnsi="fang_song_gb2312" w:eastAsia="fang_song_gb2312" w:cs="fang_song_gb2312"/>
          <w:kern w:val="0"/>
          <w:sz w:val="27"/>
          <w:szCs w:val="27"/>
          <w:lang w:eastAsia="zh-CN"/>
        </w:rPr>
        <w:t>（</w:t>
      </w:r>
      <w:r>
        <w:rPr>
          <w:rFonts w:hint="eastAsia" w:ascii="fang_song_gb2312" w:hAnsi="fang_song_gb2312" w:eastAsia="fang_song_gb2312" w:cs="fang_song_gb2312"/>
          <w:kern w:val="0"/>
          <w:sz w:val="27"/>
          <w:szCs w:val="27"/>
          <w:lang w:val="en-US" w:eastAsia="zh-CN"/>
        </w:rPr>
        <w:t>3</w:t>
      </w:r>
      <w:r>
        <w:rPr>
          <w:rFonts w:hint="eastAsia" w:ascii="fang_song_gb2312" w:hAnsi="fang_song_gb2312" w:eastAsia="fang_song_gb2312" w:cs="fang_song_gb2312"/>
          <w:kern w:val="0"/>
          <w:sz w:val="27"/>
          <w:szCs w:val="27"/>
          <w:lang w:eastAsia="zh-CN"/>
        </w:rPr>
        <w:t>）</w:t>
      </w:r>
      <w:r>
        <w:rPr>
          <w:rFonts w:ascii="fang_song_gb2312" w:hAnsi="fang_song_gb2312" w:eastAsia="fang_song_gb2312" w:cs="fang_song_gb2312"/>
          <w:kern w:val="0"/>
          <w:sz w:val="27"/>
          <w:szCs w:val="27"/>
        </w:rPr>
        <w:t>社会保障和就业支出</w:t>
      </w:r>
      <w:r>
        <w:rPr>
          <w:rFonts w:hint="eastAsia" w:ascii="fang_song_gb2312" w:hAnsi="fang_song_gb2312" w:eastAsia="fang_song_gb2312" w:cs="fang_song_gb2312"/>
          <w:kern w:val="0"/>
          <w:sz w:val="27"/>
          <w:szCs w:val="27"/>
          <w:lang w:val="en-US" w:eastAsia="zh-CN"/>
        </w:rPr>
        <w:t>114.8</w:t>
      </w:r>
      <w:r>
        <w:rPr>
          <w:rFonts w:ascii="fang_song_gb2312" w:hAnsi="fang_song_gb2312" w:eastAsia="fang_song_gb2312" w:cs="fang_song_gb2312"/>
          <w:kern w:val="0"/>
          <w:sz w:val="27"/>
          <w:szCs w:val="27"/>
        </w:rPr>
        <w:t>万元，较年初</w:t>
      </w:r>
      <w:r>
        <w:rPr>
          <w:rFonts w:hint="eastAsia" w:ascii="fang_song_gb2312" w:hAnsi="fang_song_gb2312" w:eastAsia="fang_song_gb2312" w:cs="fang_song_gb2312"/>
          <w:kern w:val="0"/>
          <w:sz w:val="27"/>
          <w:szCs w:val="27"/>
          <w:lang w:eastAsia="zh-CN"/>
        </w:rPr>
        <w:t>减少</w:t>
      </w:r>
      <w:r>
        <w:rPr>
          <w:rFonts w:hint="eastAsia" w:ascii="fang_song_gb2312" w:hAnsi="fang_song_gb2312" w:eastAsia="fang_song_gb2312" w:cs="fang_song_gb2312"/>
          <w:kern w:val="0"/>
          <w:sz w:val="27"/>
          <w:szCs w:val="27"/>
          <w:lang w:val="en-US" w:eastAsia="zh-CN"/>
        </w:rPr>
        <w:t>30.74</w:t>
      </w:r>
      <w:r>
        <w:rPr>
          <w:rFonts w:ascii="fang_song_gb2312" w:hAnsi="fang_song_gb2312" w:eastAsia="fang_song_gb2312" w:cs="fang_song_gb2312"/>
          <w:kern w:val="0"/>
          <w:sz w:val="27"/>
          <w:szCs w:val="27"/>
        </w:rPr>
        <w:t>万元，原因：人员调动、工资调整</w:t>
      </w:r>
      <w:r>
        <w:rPr>
          <w:rFonts w:hint="eastAsia" w:ascii="fang_song_gb2312" w:hAnsi="fang_song_gb2312" w:eastAsia="fang_song_gb2312" w:cs="fang_song_gb2312"/>
          <w:kern w:val="0"/>
          <w:sz w:val="27"/>
          <w:szCs w:val="27"/>
          <w:lang w:eastAsia="zh-CN"/>
        </w:rPr>
        <w:t>，保险基数变动</w:t>
      </w:r>
      <w:r>
        <w:rPr>
          <w:rFonts w:ascii="fang_song_gb2312" w:hAnsi="fang_song_gb2312" w:eastAsia="fang_song_gb2312" w:cs="fang_song_gb2312"/>
          <w:kern w:val="0"/>
          <w:sz w:val="27"/>
          <w:szCs w:val="27"/>
        </w:rPr>
        <w:t>导致社会保障和就业支出</w:t>
      </w:r>
      <w:r>
        <w:rPr>
          <w:rFonts w:hint="eastAsia" w:ascii="fang_song_gb2312" w:hAnsi="fang_song_gb2312" w:eastAsia="fang_song_gb2312" w:cs="fang_song_gb2312"/>
          <w:kern w:val="0"/>
          <w:sz w:val="27"/>
          <w:szCs w:val="27"/>
          <w:lang w:eastAsia="zh-CN"/>
        </w:rPr>
        <w:t>减少。</w:t>
      </w:r>
    </w:p>
    <w:p w14:paraId="6A7A0B5D">
      <w:pPr>
        <w:pageBreakBefore w:val="0"/>
        <w:widowControl/>
        <w:kinsoku/>
        <w:wordWrap/>
        <w:overflowPunct/>
        <w:topLinePunct w:val="0"/>
        <w:autoSpaceDE/>
        <w:autoSpaceDN/>
        <w:bidi w:val="0"/>
        <w:spacing w:before="240" w:after="240" w:line="560" w:lineRule="exact"/>
        <w:ind w:firstLine="456"/>
        <w:textAlignment w:val="auto"/>
        <w:rPr>
          <w:rFonts w:ascii="fang_song_gb2312" w:hAnsi="fang_song_gb2312" w:eastAsia="fang_song_gb2312" w:cs="fang_song_gb2312"/>
          <w:kern w:val="0"/>
          <w:sz w:val="27"/>
          <w:szCs w:val="27"/>
        </w:rPr>
      </w:pPr>
      <w:r>
        <w:rPr>
          <w:rFonts w:hint="eastAsia" w:ascii="fang_song_gb2312" w:hAnsi="fang_song_gb2312" w:eastAsia="fang_song_gb2312" w:cs="fang_song_gb2312"/>
          <w:kern w:val="0"/>
          <w:sz w:val="27"/>
          <w:szCs w:val="27"/>
          <w:lang w:val="en-US" w:eastAsia="zh-CN"/>
        </w:rPr>
        <w:t>（4）</w:t>
      </w:r>
      <w:r>
        <w:rPr>
          <w:rFonts w:ascii="fang_song_gb2312" w:hAnsi="fang_song_gb2312" w:eastAsia="fang_song_gb2312" w:cs="fang_song_gb2312"/>
          <w:kern w:val="0"/>
          <w:sz w:val="27"/>
          <w:szCs w:val="27"/>
        </w:rPr>
        <w:t>卫生健康支出</w:t>
      </w:r>
      <w:r>
        <w:rPr>
          <w:rFonts w:hint="eastAsia" w:ascii="fang_song_gb2312" w:hAnsi="fang_song_gb2312" w:eastAsia="fang_song_gb2312" w:cs="fang_song_gb2312"/>
          <w:kern w:val="0"/>
          <w:sz w:val="27"/>
          <w:szCs w:val="27"/>
          <w:lang w:val="en-US" w:eastAsia="zh-CN"/>
        </w:rPr>
        <w:t>29.82</w:t>
      </w:r>
      <w:r>
        <w:rPr>
          <w:rFonts w:ascii="fang_song_gb2312" w:hAnsi="fang_song_gb2312" w:eastAsia="fang_song_gb2312" w:cs="fang_song_gb2312"/>
          <w:kern w:val="0"/>
          <w:sz w:val="27"/>
          <w:szCs w:val="27"/>
        </w:rPr>
        <w:t>万元，较年初减少</w:t>
      </w:r>
      <w:r>
        <w:rPr>
          <w:rFonts w:hint="eastAsia" w:ascii="fang_song_gb2312" w:hAnsi="fang_song_gb2312" w:eastAsia="fang_song_gb2312" w:cs="fang_song_gb2312"/>
          <w:kern w:val="0"/>
          <w:sz w:val="27"/>
          <w:szCs w:val="27"/>
          <w:lang w:val="en-US" w:eastAsia="zh-CN"/>
        </w:rPr>
        <w:t>4.24</w:t>
      </w:r>
      <w:r>
        <w:rPr>
          <w:rFonts w:ascii="fang_song_gb2312" w:hAnsi="fang_song_gb2312" w:eastAsia="fang_song_gb2312" w:cs="fang_song_gb2312"/>
          <w:kern w:val="0"/>
          <w:sz w:val="27"/>
          <w:szCs w:val="27"/>
        </w:rPr>
        <w:t>万元，原因：人员调动、工资调整</w:t>
      </w:r>
      <w:r>
        <w:rPr>
          <w:rFonts w:hint="eastAsia" w:ascii="fang_song_gb2312" w:hAnsi="fang_song_gb2312" w:eastAsia="fang_song_gb2312" w:cs="fang_song_gb2312"/>
          <w:kern w:val="0"/>
          <w:sz w:val="27"/>
          <w:szCs w:val="27"/>
          <w:lang w:eastAsia="zh-CN"/>
        </w:rPr>
        <w:t>，保险基数变动</w:t>
      </w:r>
      <w:r>
        <w:rPr>
          <w:rFonts w:ascii="fang_song_gb2312" w:hAnsi="fang_song_gb2312" w:eastAsia="fang_song_gb2312" w:cs="fang_song_gb2312"/>
          <w:kern w:val="0"/>
          <w:sz w:val="27"/>
          <w:szCs w:val="27"/>
        </w:rPr>
        <w:t>导致</w:t>
      </w:r>
      <w:r>
        <w:rPr>
          <w:rFonts w:hint="eastAsia" w:ascii="fang_song_gb2312" w:hAnsi="fang_song_gb2312" w:eastAsia="fang_song_gb2312" w:cs="fang_song_gb2312"/>
          <w:kern w:val="0"/>
          <w:sz w:val="27"/>
          <w:szCs w:val="27"/>
          <w:lang w:eastAsia="zh-CN"/>
        </w:rPr>
        <w:t>卫生健康</w:t>
      </w:r>
      <w:r>
        <w:rPr>
          <w:rFonts w:ascii="fang_song_gb2312" w:hAnsi="fang_song_gb2312" w:eastAsia="fang_song_gb2312" w:cs="fang_song_gb2312"/>
          <w:kern w:val="0"/>
          <w:sz w:val="27"/>
          <w:szCs w:val="27"/>
        </w:rPr>
        <w:t>支出</w:t>
      </w:r>
      <w:r>
        <w:rPr>
          <w:rFonts w:hint="eastAsia" w:ascii="fang_song_gb2312" w:hAnsi="fang_song_gb2312" w:eastAsia="fang_song_gb2312" w:cs="fang_song_gb2312"/>
          <w:kern w:val="0"/>
          <w:sz w:val="27"/>
          <w:szCs w:val="27"/>
          <w:lang w:eastAsia="zh-CN"/>
        </w:rPr>
        <w:t>减少。</w:t>
      </w:r>
    </w:p>
    <w:p w14:paraId="1EA65725">
      <w:pPr>
        <w:keepNext w:val="0"/>
        <w:keepLines w:val="0"/>
        <w:pageBreakBefore w:val="0"/>
        <w:widowControl/>
        <w:kinsoku/>
        <w:wordWrap/>
        <w:overflowPunct/>
        <w:topLinePunct w:val="0"/>
        <w:autoSpaceDE/>
        <w:autoSpaceDN/>
        <w:bidi w:val="0"/>
        <w:adjustRightInd/>
        <w:snapToGrid/>
        <w:spacing w:before="240" w:after="240"/>
        <w:ind w:firstLine="540" w:firstLineChars="200"/>
        <w:jc w:val="left"/>
        <w:textAlignment w:val="auto"/>
        <w:rPr>
          <w:rFonts w:hint="eastAsia" w:ascii="仿宋_GB2312" w:hAnsi="仿宋_GB2312" w:eastAsia="仿宋_GB2312" w:cs="仿宋_GB2312"/>
          <w:color w:val="000000"/>
          <w:kern w:val="0"/>
          <w:sz w:val="27"/>
          <w:szCs w:val="27"/>
          <w:lang w:val="en-US" w:eastAsia="zh-CN"/>
        </w:rPr>
      </w:pPr>
      <w:r>
        <w:rPr>
          <w:rFonts w:hint="eastAsia" w:ascii="仿宋_GB2312" w:hAnsi="仿宋_GB2312" w:eastAsia="仿宋_GB2312" w:cs="仿宋_GB2312"/>
          <w:color w:val="000000"/>
          <w:kern w:val="0"/>
          <w:sz w:val="27"/>
          <w:szCs w:val="27"/>
          <w:lang w:val="en-US" w:eastAsia="zh-CN"/>
        </w:rPr>
        <w:t>（5）城乡社区支出48.56万元，较年初增加48.56万元，原因：凤凰山体育公园森林植被恢复费，该项目为税金，未列入年初预算，为当年新增项目，故与年初预算相比增加。</w:t>
      </w:r>
    </w:p>
    <w:p w14:paraId="066ADDD4">
      <w:pPr>
        <w:keepNext w:val="0"/>
        <w:keepLines w:val="0"/>
        <w:pageBreakBefore w:val="0"/>
        <w:widowControl/>
        <w:kinsoku/>
        <w:wordWrap/>
        <w:overflowPunct/>
        <w:topLinePunct w:val="0"/>
        <w:autoSpaceDE/>
        <w:autoSpaceDN/>
        <w:bidi w:val="0"/>
        <w:adjustRightInd/>
        <w:snapToGrid/>
        <w:spacing w:before="240" w:after="240"/>
        <w:ind w:firstLine="540" w:firstLineChars="200"/>
        <w:jc w:val="left"/>
        <w:textAlignment w:val="auto"/>
        <w:rPr>
          <w:rFonts w:hint="eastAsia" w:ascii="仿宋_GB2312" w:hAnsi="仿宋_GB2312" w:eastAsia="仿宋_GB2312" w:cs="仿宋_GB2312"/>
          <w:color w:val="000000"/>
          <w:kern w:val="0"/>
          <w:sz w:val="27"/>
          <w:szCs w:val="27"/>
          <w:lang w:val="en-US" w:eastAsia="zh-CN"/>
        </w:rPr>
      </w:pPr>
      <w:r>
        <w:rPr>
          <w:rFonts w:hint="eastAsia" w:ascii="仿宋_GB2312" w:hAnsi="仿宋_GB2312" w:eastAsia="仿宋_GB2312" w:cs="仿宋_GB2312"/>
          <w:color w:val="000000"/>
          <w:kern w:val="0"/>
          <w:sz w:val="27"/>
          <w:szCs w:val="27"/>
          <w:lang w:val="en-US" w:eastAsia="zh-CN"/>
        </w:rPr>
        <w:t>（6）住房保障支出51.95万元，较年初减少2.16万元，原因：人员调动，工资调整，住房公积金基数变动导致住房保障支出减少。</w:t>
      </w:r>
    </w:p>
    <w:p w14:paraId="72FA0F4F">
      <w:pPr>
        <w:keepNext w:val="0"/>
        <w:keepLines w:val="0"/>
        <w:pageBreakBefore w:val="0"/>
        <w:widowControl/>
        <w:kinsoku/>
        <w:wordWrap/>
        <w:overflowPunct/>
        <w:topLinePunct w:val="0"/>
        <w:autoSpaceDE/>
        <w:autoSpaceDN/>
        <w:bidi w:val="0"/>
        <w:adjustRightInd/>
        <w:snapToGrid/>
        <w:spacing w:before="240" w:after="240"/>
        <w:ind w:firstLine="540" w:firstLineChars="200"/>
        <w:jc w:val="left"/>
        <w:textAlignment w:val="auto"/>
        <w:rPr>
          <w:rFonts w:hint="default" w:ascii="仿宋_GB2312" w:hAnsi="仿宋_GB2312" w:eastAsia="仿宋_GB2312" w:cs="仿宋_GB2312"/>
          <w:color w:val="000000"/>
          <w:kern w:val="0"/>
          <w:sz w:val="27"/>
          <w:szCs w:val="27"/>
          <w:lang w:val="en-US" w:eastAsia="zh-CN"/>
        </w:rPr>
      </w:pPr>
      <w:r>
        <w:rPr>
          <w:rFonts w:hint="eastAsia" w:ascii="仿宋_GB2312" w:hAnsi="仿宋_GB2312" w:eastAsia="仿宋_GB2312" w:cs="仿宋_GB2312"/>
          <w:color w:val="000000"/>
          <w:kern w:val="0"/>
          <w:sz w:val="27"/>
          <w:szCs w:val="27"/>
          <w:lang w:val="en-US" w:eastAsia="zh-CN"/>
        </w:rPr>
        <w:t>（7）其他支出615.21万元，较年初增加534.44万元，原因：该支出为体彩公益金支出,该资金为中央及自治区下达资金,未列入年初预算,故与年初预算相比增加。</w:t>
      </w:r>
    </w:p>
    <w:p w14:paraId="7F27E90F">
      <w:pPr>
        <w:keepNext w:val="0"/>
        <w:keepLines w:val="0"/>
        <w:pageBreakBefore w:val="0"/>
        <w:widowControl/>
        <w:kinsoku/>
        <w:wordWrap/>
        <w:overflowPunct/>
        <w:topLinePunct w:val="0"/>
        <w:autoSpaceDE/>
        <w:autoSpaceDN/>
        <w:bidi w:val="0"/>
        <w:adjustRightInd/>
        <w:snapToGrid/>
        <w:spacing w:before="240" w:after="240"/>
        <w:ind w:firstLine="540" w:firstLineChars="200"/>
        <w:textAlignment w:val="auto"/>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与上年决算相比，收、支总计各减少</w:t>
      </w:r>
      <w:r>
        <w:rPr>
          <w:rFonts w:hint="eastAsia" w:ascii="仿宋_GB2312" w:hAnsi="仿宋_GB2312" w:eastAsia="仿宋_GB2312" w:cs="仿宋_GB2312"/>
          <w:color w:val="000000"/>
          <w:kern w:val="0"/>
          <w:sz w:val="27"/>
          <w:szCs w:val="27"/>
          <w:lang w:val="en-US" w:eastAsia="zh-CN"/>
        </w:rPr>
        <w:t>72.67</w:t>
      </w:r>
      <w:r>
        <w:rPr>
          <w:rFonts w:ascii="仿宋_GB2312" w:hAnsi="仿宋_GB2312" w:eastAsia="仿宋_GB2312" w:cs="仿宋_GB2312"/>
          <w:color w:val="000000"/>
          <w:kern w:val="0"/>
          <w:sz w:val="27"/>
          <w:szCs w:val="27"/>
        </w:rPr>
        <w:t>万元</w:t>
      </w:r>
      <w:r>
        <w:rPr>
          <w:rFonts w:hint="eastAsia" w:ascii="仿宋_GB2312" w:hAnsi="仿宋_GB2312" w:eastAsia="仿宋_GB2312" w:cs="仿宋_GB2312"/>
          <w:color w:val="000000"/>
          <w:kern w:val="0"/>
          <w:sz w:val="27"/>
          <w:szCs w:val="27"/>
          <w:lang w:eastAsia="zh-CN"/>
        </w:rPr>
        <w:t>，</w:t>
      </w:r>
      <w:r>
        <w:rPr>
          <w:rFonts w:ascii="仿宋_GB2312" w:hAnsi="仿宋_GB2312" w:eastAsia="仿宋_GB2312" w:cs="仿宋_GB2312"/>
          <w:color w:val="000000"/>
          <w:kern w:val="0"/>
          <w:sz w:val="27"/>
          <w:szCs w:val="27"/>
        </w:rPr>
        <w:t>下降</w:t>
      </w:r>
      <w:r>
        <w:rPr>
          <w:rFonts w:eastAsia="Times New Roman"/>
          <w:color w:val="000000"/>
          <w:kern w:val="0"/>
          <w:sz w:val="27"/>
          <w:szCs w:val="27"/>
          <w:u w:val="none" w:color="auto"/>
        </w:rPr>
        <w:t>1.</w:t>
      </w:r>
      <w:r>
        <w:rPr>
          <w:rFonts w:hint="eastAsia" w:eastAsia="宋体"/>
          <w:color w:val="000000"/>
          <w:kern w:val="0"/>
          <w:sz w:val="27"/>
          <w:szCs w:val="27"/>
          <w:u w:val="none" w:color="auto"/>
          <w:lang w:val="en-US" w:eastAsia="zh-CN"/>
        </w:rPr>
        <w:t>05</w:t>
      </w:r>
      <w:r>
        <w:rPr>
          <w:rFonts w:ascii="仿宋_GB2312" w:hAnsi="仿宋_GB2312" w:eastAsia="仿宋_GB2312" w:cs="仿宋_GB2312"/>
          <w:color w:val="000000"/>
          <w:kern w:val="0"/>
          <w:sz w:val="27"/>
          <w:szCs w:val="27"/>
        </w:rPr>
        <w:t>%。其中：</w:t>
      </w:r>
    </w:p>
    <w:p w14:paraId="1C70EFC0">
      <w:pPr>
        <w:widowControl/>
        <w:spacing w:before="240" w:after="240"/>
        <w:jc w:val="left"/>
        <w:rPr>
          <w:rFonts w:ascii="Times New Roman" w:hAnsi="Times New Roman" w:eastAsia="Times New Roman" w:cs="Times New Roman"/>
          <w:kern w:val="0"/>
          <w:sz w:val="24"/>
        </w:rPr>
      </w:pPr>
      <w:r>
        <w:rPr>
          <w:rFonts w:ascii="kai_ti_gb2312" w:hAnsi="kai_ti_gb2312" w:eastAsia="kai_ti_gb2312" w:cs="kai_ti_gb2312"/>
          <w:b/>
          <w:bCs/>
          <w:color w:val="000000"/>
          <w:kern w:val="0"/>
          <w:sz w:val="27"/>
          <w:szCs w:val="27"/>
        </w:rPr>
        <w:t>    （一）收入决算总计</w:t>
      </w:r>
      <w:r>
        <w:rPr>
          <w:rFonts w:ascii="times_new_roman" w:hAnsi="times_new_roman" w:eastAsia="times_new_roman" w:cs="times_new_roman"/>
          <w:b/>
          <w:bCs/>
          <w:color w:val="000000"/>
          <w:kern w:val="0"/>
          <w:sz w:val="27"/>
          <w:szCs w:val="27"/>
          <w:u w:val="none" w:color="auto"/>
        </w:rPr>
        <w:t> 6865.23</w:t>
      </w:r>
      <w:r>
        <w:rPr>
          <w:rFonts w:ascii="kai_ti_gb2312" w:hAnsi="kai_ti_gb2312" w:eastAsia="kai_ti_gb2312" w:cs="kai_ti_gb2312"/>
          <w:b/>
          <w:bCs/>
          <w:color w:val="000000"/>
          <w:kern w:val="0"/>
          <w:sz w:val="27"/>
          <w:szCs w:val="27"/>
        </w:rPr>
        <w:t>万元。包括：</w:t>
      </w:r>
    </w:p>
    <w:p w14:paraId="0BD5A5C3">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1.本年收入决算合计</w:t>
      </w:r>
      <w:r>
        <w:rPr>
          <w:rFonts w:ascii="times_new_roman" w:hAnsi="times_new_roman" w:eastAsia="times_new_roman" w:cs="times_new_roman"/>
          <w:color w:val="000000"/>
          <w:kern w:val="0"/>
          <w:sz w:val="27"/>
          <w:szCs w:val="27"/>
          <w:u w:val="none" w:color="auto"/>
        </w:rPr>
        <w:t> 6865.23</w:t>
      </w:r>
      <w:r>
        <w:rPr>
          <w:rFonts w:ascii="仿宋_GB2312" w:hAnsi="仿宋_GB2312" w:eastAsia="仿宋_GB2312" w:cs="仿宋_GB2312"/>
          <w:color w:val="000000"/>
          <w:kern w:val="0"/>
          <w:sz w:val="27"/>
          <w:szCs w:val="27"/>
        </w:rPr>
        <w:t>万元。与上年决算相比，减</w:t>
      </w:r>
      <w:r>
        <w:rPr>
          <w:rFonts w:hint="eastAsia" w:ascii="仿宋_GB2312" w:hAnsi="仿宋_GB2312" w:eastAsia="仿宋_GB2312" w:cs="仿宋_GB2312"/>
          <w:color w:val="000000"/>
          <w:kern w:val="0"/>
          <w:sz w:val="27"/>
          <w:szCs w:val="27"/>
          <w:lang w:eastAsia="zh-CN"/>
        </w:rPr>
        <w:t>少</w:t>
      </w:r>
      <w:r>
        <w:rPr>
          <w:rFonts w:ascii="times_new_roman" w:hAnsi="times_new_roman" w:eastAsia="times_new_roman" w:cs="times_new_roman"/>
          <w:color w:val="000000"/>
          <w:kern w:val="0"/>
          <w:sz w:val="27"/>
          <w:szCs w:val="27"/>
          <w:u w:val="none" w:color="auto"/>
        </w:rPr>
        <w:t>72.67</w:t>
      </w:r>
      <w:r>
        <w:rPr>
          <w:rFonts w:ascii="仿宋_GB2312" w:hAnsi="仿宋_GB2312" w:eastAsia="仿宋_GB2312" w:cs="仿宋_GB2312"/>
          <w:color w:val="000000"/>
          <w:kern w:val="0"/>
          <w:sz w:val="27"/>
          <w:szCs w:val="27"/>
        </w:rPr>
        <w:t>万元，下降</w:t>
      </w:r>
      <w:r>
        <w:rPr>
          <w:rFonts w:ascii="times_new_roman" w:hAnsi="times_new_roman" w:eastAsia="times_new_roman" w:cs="times_new_roman"/>
          <w:color w:val="000000"/>
          <w:kern w:val="0"/>
          <w:sz w:val="27"/>
          <w:szCs w:val="27"/>
          <w:u w:val="none" w:color="auto"/>
        </w:rPr>
        <w:t>1.05</w:t>
      </w:r>
      <w:r>
        <w:rPr>
          <w:rFonts w:ascii="仿宋_GB2312" w:hAnsi="仿宋_GB2312" w:eastAsia="仿宋_GB2312" w:cs="仿宋_GB2312"/>
          <w:color w:val="000000"/>
          <w:kern w:val="0"/>
          <w:sz w:val="27"/>
          <w:szCs w:val="27"/>
        </w:rPr>
        <w:t>%，变动原因：</w:t>
      </w:r>
      <w:r>
        <w:rPr>
          <w:rFonts w:hint="eastAsia" w:ascii="仿宋_GB2312" w:hAnsi="仿宋_GB2312" w:eastAsia="仿宋_GB2312" w:cs="仿宋_GB2312"/>
          <w:color w:val="000000"/>
          <w:kern w:val="0"/>
          <w:sz w:val="27"/>
          <w:szCs w:val="27"/>
          <w:lang w:eastAsia="zh-CN"/>
        </w:rPr>
        <w:t>减少</w:t>
      </w:r>
      <w:r>
        <w:rPr>
          <w:rFonts w:hint="eastAsia" w:ascii="仿宋_GB2312" w:hAnsi="仿宋_GB2312" w:eastAsia="仿宋_GB2312" w:cs="仿宋_GB2312"/>
          <w:color w:val="000000"/>
          <w:kern w:val="0"/>
          <w:sz w:val="27"/>
          <w:szCs w:val="27"/>
        </w:rPr>
        <w:t>公共文化中心建设项目经费</w:t>
      </w:r>
      <w:r>
        <w:rPr>
          <w:rFonts w:ascii="仿宋_GB2312" w:hAnsi="仿宋_GB2312" w:eastAsia="仿宋_GB2312" w:cs="仿宋_GB2312"/>
          <w:color w:val="000000"/>
          <w:kern w:val="0"/>
          <w:sz w:val="27"/>
          <w:szCs w:val="27"/>
        </w:rPr>
        <w:t>。</w:t>
      </w:r>
    </w:p>
    <w:p w14:paraId="73815E1A">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2.使用非财政拨款结余（含专用结余）</w:t>
      </w:r>
      <w:r>
        <w:rPr>
          <w:rFonts w:eastAsia="Times New Roman"/>
          <w:color w:val="000000"/>
          <w:kern w:val="0"/>
          <w:sz w:val="27"/>
          <w:szCs w:val="27"/>
          <w:u w:val="none" w:color="auto"/>
        </w:rPr>
        <w:t xml:space="preserve"> 0</w:t>
      </w:r>
      <w:r>
        <w:rPr>
          <w:rFonts w:ascii="仿宋_GB2312" w:hAnsi="仿宋_GB2312" w:eastAsia="仿宋_GB2312" w:cs="仿宋_GB2312"/>
          <w:color w:val="000000"/>
          <w:kern w:val="0"/>
          <w:sz w:val="27"/>
          <w:szCs w:val="27"/>
        </w:rPr>
        <w:t>万元。与上年决算相比，增加</w:t>
      </w:r>
      <w:r>
        <w:rPr>
          <w:rFonts w:eastAsia="Times New Roman"/>
          <w:color w:val="000000"/>
          <w:kern w:val="0"/>
          <w:sz w:val="27"/>
          <w:szCs w:val="27"/>
          <w:u w:val="none" w:color="auto"/>
        </w:rPr>
        <w:t>0</w:t>
      </w:r>
      <w:r>
        <w:rPr>
          <w:rFonts w:ascii="仿宋_GB2312" w:hAnsi="仿宋_GB2312" w:eastAsia="仿宋_GB2312" w:cs="仿宋_GB2312"/>
          <w:color w:val="000000"/>
          <w:kern w:val="0"/>
          <w:sz w:val="27"/>
          <w:szCs w:val="27"/>
        </w:rPr>
        <w:t>万元，增</w:t>
      </w:r>
      <w:r>
        <w:rPr>
          <w:rFonts w:hint="eastAsia" w:ascii="仿宋_GB2312" w:hAnsi="仿宋_GB2312" w:eastAsia="仿宋_GB2312" w:cs="仿宋_GB2312"/>
          <w:color w:val="000000"/>
          <w:kern w:val="0"/>
          <w:sz w:val="27"/>
          <w:szCs w:val="27"/>
          <w:lang w:eastAsia="zh-CN"/>
        </w:rPr>
        <w:t>长</w:t>
      </w:r>
      <w:r>
        <w:rPr>
          <w:rFonts w:eastAsia="Times New Roman"/>
          <w:color w:val="000000"/>
          <w:kern w:val="0"/>
          <w:sz w:val="27"/>
          <w:szCs w:val="27"/>
          <w:u w:val="none" w:color="auto"/>
        </w:rPr>
        <w:t>0</w:t>
      </w:r>
      <w:r>
        <w:rPr>
          <w:rFonts w:ascii="仿宋_GB2312" w:hAnsi="仿宋_GB2312" w:eastAsia="仿宋_GB2312" w:cs="仿宋_GB2312"/>
          <w:color w:val="000000"/>
          <w:kern w:val="0"/>
          <w:sz w:val="27"/>
          <w:szCs w:val="27"/>
        </w:rPr>
        <w:t>%</w:t>
      </w:r>
      <w:r>
        <w:rPr>
          <w:rFonts w:hint="eastAsia" w:ascii="仿宋_GB2312" w:hAnsi="仿宋_GB2312" w:eastAsia="仿宋_GB2312" w:cs="仿宋_GB2312"/>
          <w:color w:val="000000"/>
          <w:kern w:val="0"/>
          <w:sz w:val="27"/>
          <w:szCs w:val="27"/>
          <w:lang w:eastAsia="zh-CN"/>
        </w:rPr>
        <w:t>，</w:t>
      </w:r>
      <w:r>
        <w:rPr>
          <w:rFonts w:ascii="仿宋_GB2312" w:hAnsi="仿宋_GB2312" w:eastAsia="仿宋_GB2312" w:cs="仿宋_GB2312"/>
          <w:color w:val="000000"/>
          <w:kern w:val="0"/>
          <w:sz w:val="27"/>
          <w:szCs w:val="27"/>
        </w:rPr>
        <w:t>变动原因</w:t>
      </w:r>
      <w:r>
        <w:rPr>
          <w:rFonts w:hint="eastAsia" w:ascii="仿宋_GB2312" w:hAnsi="仿宋_GB2312" w:eastAsia="仿宋_GB2312" w:cs="仿宋_GB2312"/>
          <w:color w:val="000000"/>
          <w:kern w:val="0"/>
          <w:sz w:val="27"/>
          <w:szCs w:val="27"/>
          <w:lang w:eastAsia="zh-CN"/>
        </w:rPr>
        <w:t>：我单位不存在此项内容</w:t>
      </w:r>
      <w:r>
        <w:rPr>
          <w:rFonts w:ascii="仿宋_GB2312" w:hAnsi="仿宋_GB2312" w:eastAsia="仿宋_GB2312" w:cs="仿宋_GB2312"/>
          <w:color w:val="000000"/>
          <w:kern w:val="0"/>
          <w:sz w:val="27"/>
          <w:szCs w:val="27"/>
        </w:rPr>
        <w:t>。</w:t>
      </w:r>
    </w:p>
    <w:p w14:paraId="71C0793D">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3.年初结转和结余</w:t>
      </w:r>
      <w:r>
        <w:rPr>
          <w:rFonts w:ascii="仿宋_GB2312" w:hAnsi="仿宋_GB2312" w:eastAsia="仿宋_GB2312" w:cs="仿宋_GB2312"/>
          <w:color w:val="000000"/>
          <w:kern w:val="0"/>
          <w:sz w:val="27"/>
          <w:szCs w:val="27"/>
          <w:u w:val="none" w:color="auto"/>
        </w:rPr>
        <w:t> </w:t>
      </w:r>
      <w:r>
        <w:rPr>
          <w:rFonts w:ascii="times_new_roman" w:hAnsi="times_new_roman" w:eastAsia="times_new_roman" w:cs="times_new_roman"/>
          <w:color w:val="000000"/>
          <w:kern w:val="0"/>
          <w:sz w:val="27"/>
          <w:szCs w:val="27"/>
          <w:u w:val="none" w:color="auto"/>
        </w:rPr>
        <w:t>0</w:t>
      </w:r>
      <w:r>
        <w:rPr>
          <w:rFonts w:ascii="仿宋_GB2312" w:hAnsi="仿宋_GB2312" w:eastAsia="仿宋_GB2312" w:cs="仿宋_GB2312"/>
          <w:color w:val="000000"/>
          <w:kern w:val="0"/>
          <w:sz w:val="27"/>
          <w:szCs w:val="27"/>
        </w:rPr>
        <w:t>万元。与上年决算相比，增加</w:t>
      </w:r>
      <w:r>
        <w:rPr>
          <w:rFonts w:ascii="times_new_roman" w:hAnsi="times_new_roman" w:eastAsia="times_new_roman" w:cs="times_new_roman"/>
          <w:color w:val="000000"/>
          <w:kern w:val="0"/>
          <w:sz w:val="27"/>
          <w:szCs w:val="27"/>
          <w:u w:val="none" w:color="auto"/>
        </w:rPr>
        <w:t>0</w:t>
      </w:r>
      <w:r>
        <w:rPr>
          <w:rFonts w:ascii="仿宋_GB2312" w:hAnsi="仿宋_GB2312" w:eastAsia="仿宋_GB2312" w:cs="仿宋_GB2312"/>
          <w:color w:val="000000"/>
          <w:kern w:val="0"/>
          <w:sz w:val="27"/>
          <w:szCs w:val="27"/>
        </w:rPr>
        <w:t>万元，增长</w:t>
      </w:r>
      <w:r>
        <w:rPr>
          <w:rFonts w:ascii="times_new_roman" w:hAnsi="times_new_roman" w:eastAsia="times_new_roman" w:cs="times_new_roman"/>
          <w:color w:val="000000"/>
          <w:kern w:val="0"/>
          <w:sz w:val="27"/>
          <w:szCs w:val="27"/>
          <w:u w:val="none" w:color="auto"/>
        </w:rPr>
        <w:t> 0</w:t>
      </w:r>
      <w:r>
        <w:rPr>
          <w:rFonts w:ascii="仿宋_GB2312" w:hAnsi="仿宋_GB2312" w:eastAsia="仿宋_GB2312" w:cs="仿宋_GB2312"/>
          <w:color w:val="000000"/>
          <w:kern w:val="0"/>
          <w:sz w:val="27"/>
          <w:szCs w:val="27"/>
        </w:rPr>
        <w:t>%，变动原因：</w:t>
      </w:r>
      <w:r>
        <w:rPr>
          <w:rFonts w:hint="eastAsia" w:ascii="仿宋_GB2312" w:hAnsi="仿宋_GB2312" w:eastAsia="仿宋_GB2312" w:cs="仿宋_GB2312"/>
          <w:color w:val="000000"/>
          <w:kern w:val="0"/>
          <w:sz w:val="27"/>
          <w:szCs w:val="27"/>
          <w:lang w:eastAsia="zh-CN"/>
        </w:rPr>
        <w:t>我单位不存在此项内容</w:t>
      </w:r>
      <w:r>
        <w:rPr>
          <w:rFonts w:ascii="仿宋_GB2312" w:hAnsi="仿宋_GB2312" w:eastAsia="仿宋_GB2312" w:cs="仿宋_GB2312"/>
          <w:color w:val="000000"/>
          <w:kern w:val="0"/>
          <w:sz w:val="27"/>
          <w:szCs w:val="27"/>
        </w:rPr>
        <w:t>。</w:t>
      </w:r>
    </w:p>
    <w:p w14:paraId="16366B79">
      <w:pPr>
        <w:widowControl/>
        <w:spacing w:before="240" w:after="240"/>
        <w:jc w:val="left"/>
        <w:rPr>
          <w:rFonts w:ascii="Times New Roman" w:hAnsi="Times New Roman" w:eastAsia="Times New Roman" w:cs="Times New Roman"/>
          <w:kern w:val="0"/>
          <w:sz w:val="24"/>
        </w:rPr>
      </w:pPr>
      <w:r>
        <w:rPr>
          <w:rFonts w:ascii="kai_ti_gb2312" w:hAnsi="kai_ti_gb2312" w:eastAsia="kai_ti_gb2312" w:cs="kai_ti_gb2312"/>
          <w:b/>
          <w:bCs/>
          <w:color w:val="000000"/>
          <w:kern w:val="0"/>
          <w:sz w:val="27"/>
          <w:szCs w:val="27"/>
        </w:rPr>
        <w:t>    （二）支出决算总计</w:t>
      </w:r>
      <w:r>
        <w:rPr>
          <w:rFonts w:ascii="times_new_roman" w:hAnsi="times_new_roman" w:eastAsia="times_new_roman" w:cs="times_new_roman"/>
          <w:b/>
          <w:bCs/>
          <w:color w:val="000000"/>
          <w:kern w:val="0"/>
          <w:sz w:val="27"/>
          <w:szCs w:val="27"/>
          <w:u w:val="none" w:color="auto"/>
        </w:rPr>
        <w:t> 6865.23</w:t>
      </w:r>
      <w:r>
        <w:rPr>
          <w:rFonts w:ascii="kai_ti_gb2312" w:hAnsi="kai_ti_gb2312" w:eastAsia="kai_ti_gb2312" w:cs="kai_ti_gb2312"/>
          <w:b/>
          <w:bCs/>
          <w:color w:val="000000"/>
          <w:kern w:val="0"/>
          <w:sz w:val="27"/>
          <w:szCs w:val="27"/>
        </w:rPr>
        <w:t>万元。包括：</w:t>
      </w:r>
    </w:p>
    <w:p w14:paraId="156D0B38">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1.本年支出决算合计</w:t>
      </w:r>
      <w:r>
        <w:rPr>
          <w:rFonts w:ascii="times_new_roman" w:hAnsi="times_new_roman" w:eastAsia="times_new_roman" w:cs="times_new_roman"/>
          <w:color w:val="000000"/>
          <w:kern w:val="0"/>
          <w:sz w:val="27"/>
          <w:szCs w:val="27"/>
          <w:u w:val="none" w:color="auto"/>
        </w:rPr>
        <w:t> 6865.23</w:t>
      </w:r>
      <w:r>
        <w:rPr>
          <w:rFonts w:ascii="仿宋_GB2312" w:hAnsi="仿宋_GB2312" w:eastAsia="仿宋_GB2312" w:cs="仿宋_GB2312"/>
          <w:color w:val="000000"/>
          <w:kern w:val="0"/>
          <w:sz w:val="27"/>
          <w:szCs w:val="27"/>
        </w:rPr>
        <w:t>万元。与上年决算相比，减少</w:t>
      </w:r>
      <w:r>
        <w:rPr>
          <w:rFonts w:ascii="times_new_roman" w:hAnsi="times_new_roman" w:eastAsia="times_new_roman" w:cs="times_new_roman"/>
          <w:color w:val="000000"/>
          <w:kern w:val="0"/>
          <w:sz w:val="27"/>
          <w:szCs w:val="27"/>
          <w:u w:val="none" w:color="auto"/>
        </w:rPr>
        <w:t>72.67</w:t>
      </w:r>
      <w:r>
        <w:rPr>
          <w:rFonts w:ascii="仿宋_GB2312" w:hAnsi="仿宋_GB2312" w:eastAsia="仿宋_GB2312" w:cs="仿宋_GB2312"/>
          <w:color w:val="000000"/>
          <w:kern w:val="0"/>
          <w:sz w:val="27"/>
          <w:szCs w:val="27"/>
        </w:rPr>
        <w:t>万元，</w:t>
      </w:r>
      <w:r>
        <w:rPr>
          <w:rFonts w:hint="eastAsia" w:ascii="仿宋_GB2312" w:hAnsi="仿宋_GB2312" w:eastAsia="仿宋_GB2312" w:cs="仿宋_GB2312"/>
          <w:color w:val="000000"/>
          <w:kern w:val="0"/>
          <w:sz w:val="27"/>
          <w:szCs w:val="27"/>
          <w:lang w:eastAsia="zh-CN"/>
        </w:rPr>
        <w:t>下降</w:t>
      </w:r>
      <w:r>
        <w:rPr>
          <w:rFonts w:ascii="times_new_roman" w:hAnsi="times_new_roman" w:eastAsia="times_new_roman" w:cs="times_new_roman"/>
          <w:color w:val="000000"/>
          <w:kern w:val="0"/>
          <w:sz w:val="27"/>
          <w:szCs w:val="27"/>
          <w:u w:val="none" w:color="auto"/>
        </w:rPr>
        <w:t>1.05</w:t>
      </w:r>
      <w:r>
        <w:rPr>
          <w:rFonts w:ascii="仿宋_GB2312" w:hAnsi="仿宋_GB2312" w:eastAsia="仿宋_GB2312" w:cs="仿宋_GB2312"/>
          <w:color w:val="000000"/>
          <w:kern w:val="0"/>
          <w:sz w:val="27"/>
          <w:szCs w:val="27"/>
        </w:rPr>
        <w:t>%，变动原因：</w:t>
      </w:r>
      <w:r>
        <w:rPr>
          <w:rFonts w:hint="eastAsia" w:ascii="仿宋_GB2312" w:hAnsi="仿宋_GB2312" w:eastAsia="仿宋_GB2312" w:cs="仿宋_GB2312"/>
          <w:color w:val="000000"/>
          <w:kern w:val="0"/>
          <w:sz w:val="27"/>
          <w:szCs w:val="27"/>
          <w:lang w:eastAsia="zh-CN"/>
        </w:rPr>
        <w:t>减少</w:t>
      </w:r>
      <w:r>
        <w:rPr>
          <w:rFonts w:hint="eastAsia" w:ascii="仿宋_GB2312" w:hAnsi="仿宋_GB2312" w:eastAsia="仿宋_GB2312" w:cs="仿宋_GB2312"/>
          <w:color w:val="000000"/>
          <w:kern w:val="0"/>
          <w:sz w:val="27"/>
          <w:szCs w:val="27"/>
        </w:rPr>
        <w:t>公共文化中心建设项目经费</w:t>
      </w:r>
      <w:r>
        <w:rPr>
          <w:rFonts w:ascii="仿宋_GB2312" w:hAnsi="仿宋_GB2312" w:eastAsia="仿宋_GB2312" w:cs="仿宋_GB2312"/>
          <w:color w:val="000000"/>
          <w:kern w:val="0"/>
          <w:sz w:val="27"/>
          <w:szCs w:val="27"/>
        </w:rPr>
        <w:t>。</w:t>
      </w:r>
    </w:p>
    <w:p w14:paraId="60E5B93C">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2.结余分配</w:t>
      </w:r>
      <w:r>
        <w:rPr>
          <w:rFonts w:ascii="times_new_roman" w:hAnsi="times_new_roman" w:eastAsia="times_new_roman" w:cs="times_new_roman"/>
          <w:color w:val="000000"/>
          <w:kern w:val="0"/>
          <w:sz w:val="27"/>
          <w:szCs w:val="27"/>
          <w:u w:val="none" w:color="auto"/>
        </w:rPr>
        <w:t> 0</w:t>
      </w:r>
      <w:r>
        <w:rPr>
          <w:rFonts w:ascii="仿宋_GB2312" w:hAnsi="仿宋_GB2312" w:eastAsia="仿宋_GB2312" w:cs="仿宋_GB2312"/>
          <w:color w:val="000000"/>
          <w:kern w:val="0"/>
          <w:sz w:val="27"/>
          <w:szCs w:val="27"/>
        </w:rPr>
        <w:t>万元。结余分配事项：</w:t>
      </w:r>
      <w:r>
        <w:rPr>
          <w:rFonts w:hint="eastAsia" w:ascii="仿宋_GB2312" w:hAnsi="仿宋_GB2312" w:eastAsia="仿宋_GB2312" w:cs="仿宋_GB2312"/>
          <w:color w:val="000000"/>
          <w:kern w:val="0"/>
          <w:sz w:val="27"/>
          <w:szCs w:val="27"/>
          <w:lang w:eastAsia="zh-CN"/>
        </w:rPr>
        <w:t>我单位不涉及结余分配</w:t>
      </w:r>
      <w:r>
        <w:rPr>
          <w:rFonts w:ascii="仿宋_GB2312" w:hAnsi="仿宋_GB2312" w:eastAsia="仿宋_GB2312" w:cs="仿宋_GB2312"/>
          <w:color w:val="000000"/>
          <w:kern w:val="0"/>
          <w:sz w:val="27"/>
          <w:szCs w:val="27"/>
        </w:rPr>
        <w:t>。与上年决算相比，增加</w:t>
      </w:r>
      <w:r>
        <w:rPr>
          <w:rFonts w:ascii="times_new_roman" w:hAnsi="times_new_roman" w:eastAsia="times_new_roman" w:cs="times_new_roman"/>
          <w:color w:val="000000"/>
          <w:kern w:val="0"/>
          <w:sz w:val="27"/>
          <w:szCs w:val="27"/>
          <w:u w:val="none" w:color="auto"/>
        </w:rPr>
        <w:t> 0</w:t>
      </w:r>
      <w:r>
        <w:rPr>
          <w:rFonts w:ascii="仿宋_GB2312" w:hAnsi="仿宋_GB2312" w:eastAsia="仿宋_GB2312" w:cs="仿宋_GB2312"/>
          <w:color w:val="000000"/>
          <w:kern w:val="0"/>
          <w:sz w:val="27"/>
          <w:szCs w:val="27"/>
        </w:rPr>
        <w:t>万元，增长</w:t>
      </w:r>
      <w:r>
        <w:rPr>
          <w:rFonts w:ascii="times_new_roman" w:hAnsi="times_new_roman" w:eastAsia="times_new_roman" w:cs="times_new_roman"/>
          <w:color w:val="000000"/>
          <w:kern w:val="0"/>
          <w:sz w:val="27"/>
          <w:szCs w:val="27"/>
          <w:u w:val="none" w:color="auto"/>
        </w:rPr>
        <w:t>0</w:t>
      </w:r>
      <w:r>
        <w:rPr>
          <w:rFonts w:ascii="仿宋_GB2312" w:hAnsi="仿宋_GB2312" w:eastAsia="仿宋_GB2312" w:cs="仿宋_GB2312"/>
          <w:color w:val="000000"/>
          <w:kern w:val="0"/>
          <w:sz w:val="27"/>
          <w:szCs w:val="27"/>
        </w:rPr>
        <w:t>%，变动原因：</w:t>
      </w:r>
      <w:r>
        <w:rPr>
          <w:rFonts w:hint="eastAsia" w:ascii="仿宋_GB2312" w:hAnsi="仿宋_GB2312" w:eastAsia="仿宋_GB2312" w:cs="仿宋_GB2312"/>
          <w:color w:val="000000"/>
          <w:kern w:val="0"/>
          <w:sz w:val="27"/>
          <w:szCs w:val="27"/>
          <w:lang w:eastAsia="zh-CN"/>
        </w:rPr>
        <w:t>我单位不存在此项内容</w:t>
      </w:r>
      <w:r>
        <w:rPr>
          <w:rFonts w:ascii="仿宋_GB2312" w:hAnsi="仿宋_GB2312" w:eastAsia="仿宋_GB2312" w:cs="仿宋_GB2312"/>
          <w:color w:val="000000"/>
          <w:kern w:val="0"/>
          <w:sz w:val="27"/>
          <w:szCs w:val="27"/>
        </w:rPr>
        <w:t>。</w:t>
      </w:r>
    </w:p>
    <w:p w14:paraId="0213F391">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3.年末结转和结余</w:t>
      </w:r>
      <w:r>
        <w:rPr>
          <w:rFonts w:ascii="times_new_roman" w:hAnsi="times_new_roman" w:eastAsia="times_new_roman" w:cs="times_new_roman"/>
          <w:color w:val="000000"/>
          <w:kern w:val="0"/>
          <w:sz w:val="27"/>
          <w:szCs w:val="27"/>
          <w:u w:val="none" w:color="auto"/>
        </w:rPr>
        <w:t> 0</w:t>
      </w:r>
      <w:r>
        <w:rPr>
          <w:rFonts w:ascii="仿宋_GB2312" w:hAnsi="仿宋_GB2312" w:eastAsia="仿宋_GB2312" w:cs="仿宋_GB2312"/>
          <w:color w:val="000000"/>
          <w:kern w:val="0"/>
          <w:sz w:val="27"/>
          <w:szCs w:val="27"/>
        </w:rPr>
        <w:t>万元。结转和结余事项：</w:t>
      </w:r>
      <w:r>
        <w:rPr>
          <w:rFonts w:hint="eastAsia" w:ascii="仿宋_GB2312" w:hAnsi="仿宋_GB2312" w:eastAsia="仿宋_GB2312" w:cs="仿宋_GB2312"/>
          <w:color w:val="000000"/>
          <w:kern w:val="0"/>
          <w:sz w:val="27"/>
          <w:szCs w:val="27"/>
        </w:rPr>
        <w:t>我单位不涉及年末结转和结余</w:t>
      </w:r>
      <w:r>
        <w:rPr>
          <w:rFonts w:ascii="仿宋_GB2312" w:hAnsi="仿宋_GB2312" w:eastAsia="仿宋_GB2312" w:cs="仿宋_GB2312"/>
          <w:color w:val="000000"/>
          <w:kern w:val="0"/>
          <w:sz w:val="27"/>
          <w:szCs w:val="27"/>
        </w:rPr>
        <w:t>。与上年决算相比，增加</w:t>
      </w:r>
      <w:r>
        <w:rPr>
          <w:rFonts w:ascii="times_new_roman" w:hAnsi="times_new_roman" w:eastAsia="times_new_roman" w:cs="times_new_roman"/>
          <w:color w:val="000000"/>
          <w:kern w:val="0"/>
          <w:sz w:val="27"/>
          <w:szCs w:val="27"/>
          <w:u w:val="none" w:color="auto"/>
        </w:rPr>
        <w:t> 0</w:t>
      </w:r>
      <w:r>
        <w:rPr>
          <w:rFonts w:ascii="仿宋_GB2312" w:hAnsi="仿宋_GB2312" w:eastAsia="仿宋_GB2312" w:cs="仿宋_GB2312"/>
          <w:color w:val="000000"/>
          <w:kern w:val="0"/>
          <w:sz w:val="27"/>
          <w:szCs w:val="27"/>
        </w:rPr>
        <w:t>万元，增长</w:t>
      </w:r>
      <w:r>
        <w:rPr>
          <w:rFonts w:ascii="times_new_roman" w:hAnsi="times_new_roman" w:eastAsia="times_new_roman" w:cs="times_new_roman"/>
          <w:color w:val="000000"/>
          <w:kern w:val="0"/>
          <w:sz w:val="27"/>
          <w:szCs w:val="27"/>
          <w:u w:val="none" w:color="auto"/>
        </w:rPr>
        <w:t> 0</w:t>
      </w:r>
      <w:r>
        <w:rPr>
          <w:rFonts w:ascii="仿宋_GB2312" w:hAnsi="仿宋_GB2312" w:eastAsia="仿宋_GB2312" w:cs="仿宋_GB2312"/>
          <w:color w:val="000000"/>
          <w:kern w:val="0"/>
          <w:sz w:val="27"/>
          <w:szCs w:val="27"/>
        </w:rPr>
        <w:t>%，变动原因：</w:t>
      </w:r>
      <w:r>
        <w:rPr>
          <w:rFonts w:hint="eastAsia" w:ascii="仿宋_GB2312" w:hAnsi="仿宋_GB2312" w:eastAsia="仿宋_GB2312" w:cs="仿宋_GB2312"/>
          <w:color w:val="000000"/>
          <w:kern w:val="0"/>
          <w:sz w:val="27"/>
          <w:szCs w:val="27"/>
          <w:lang w:eastAsia="zh-CN"/>
        </w:rPr>
        <w:t>我单位不存在此项内容</w:t>
      </w:r>
      <w:r>
        <w:rPr>
          <w:rFonts w:ascii="仿宋_GB2312" w:hAnsi="仿宋_GB2312" w:eastAsia="仿宋_GB2312" w:cs="仿宋_GB2312"/>
          <w:color w:val="000000"/>
          <w:kern w:val="0"/>
          <w:sz w:val="27"/>
          <w:szCs w:val="27"/>
        </w:rPr>
        <w:t>。</w:t>
      </w:r>
    </w:p>
    <w:p w14:paraId="13529B7E">
      <w:pPr>
        <w:widowControl/>
        <w:spacing w:before="240" w:after="240"/>
        <w:jc w:val="left"/>
        <w:rPr>
          <w:rFonts w:ascii="Times New Roman" w:hAnsi="Times New Roman" w:eastAsia="Times New Roman" w:cs="Times New Roman"/>
          <w:kern w:val="0"/>
          <w:sz w:val="24"/>
        </w:rPr>
      </w:pP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Calibri" w:hAnsi="Calibri" w:eastAsia="Calibri" w:cs="Calibri"/>
          <w:b/>
          <w:bCs/>
          <w:kern w:val="0"/>
          <w:sz w:val="27"/>
          <w:szCs w:val="27"/>
        </w:rPr>
        <w:t> </w:t>
      </w:r>
      <w:r>
        <w:rPr>
          <w:rFonts w:ascii="黑体" w:hAnsi="黑体" w:eastAsia="黑体" w:cs="黑体"/>
          <w:b/>
          <w:bCs/>
          <w:kern w:val="0"/>
          <w:sz w:val="27"/>
          <w:szCs w:val="27"/>
        </w:rPr>
        <w:t xml:space="preserve"> 二、收入决算情况说明</w:t>
      </w:r>
    </w:p>
    <w:p w14:paraId="02363D0C">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kern w:val="0"/>
          <w:sz w:val="27"/>
          <w:szCs w:val="27"/>
        </w:rPr>
        <w:t xml:space="preserve">    </w:t>
      </w:r>
      <w:r>
        <w:rPr>
          <w:rFonts w:ascii="仿宋_GB2312" w:hAnsi="仿宋_GB2312" w:eastAsia="仿宋_GB2312" w:cs="仿宋_GB2312"/>
          <w:color w:val="000000"/>
          <w:kern w:val="0"/>
          <w:sz w:val="27"/>
          <w:szCs w:val="27"/>
        </w:rPr>
        <w:t>乌海市文体旅游广电局（本级） </w:t>
      </w:r>
      <w:r>
        <w:rPr>
          <w:rFonts w:ascii="times_new_roman" w:hAnsi="times_new_roman" w:eastAsia="times_new_roman" w:cs="times_new_roman"/>
          <w:color w:val="000000"/>
          <w:kern w:val="0"/>
          <w:sz w:val="27"/>
          <w:szCs w:val="27"/>
        </w:rPr>
        <w:t>2024</w:t>
      </w:r>
      <w:r>
        <w:rPr>
          <w:rFonts w:ascii="仿宋_GB2312" w:hAnsi="仿宋_GB2312" w:eastAsia="仿宋_GB2312" w:cs="仿宋_GB2312"/>
          <w:color w:val="000000"/>
          <w:kern w:val="0"/>
          <w:sz w:val="27"/>
          <w:szCs w:val="27"/>
        </w:rPr>
        <w:t>年度本年收入决算合计</w:t>
      </w:r>
      <w:r>
        <w:rPr>
          <w:rFonts w:ascii="times_new_roman" w:hAnsi="times_new_roman" w:eastAsia="times_new_roman" w:cs="times_new_roman"/>
          <w:color w:val="000000"/>
          <w:kern w:val="0"/>
          <w:sz w:val="27"/>
          <w:szCs w:val="27"/>
          <w:u w:val="none" w:color="auto"/>
        </w:rPr>
        <w:t> 6865.23</w:t>
      </w:r>
      <w:r>
        <w:rPr>
          <w:rFonts w:ascii="仿宋_GB2312" w:hAnsi="仿宋_GB2312" w:eastAsia="仿宋_GB2312" w:cs="仿宋_GB2312"/>
          <w:color w:val="000000"/>
          <w:kern w:val="0"/>
          <w:sz w:val="27"/>
          <w:szCs w:val="27"/>
        </w:rPr>
        <w:t>万元，其中：</w:t>
      </w:r>
    </w:p>
    <w:p w14:paraId="39457832">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本年一般公共预算财政拨款收入</w:t>
      </w:r>
      <w:r>
        <w:rPr>
          <w:rFonts w:ascii="times_new_roman" w:hAnsi="times_new_roman" w:eastAsia="times_new_roman" w:cs="times_new_roman"/>
          <w:color w:val="000000"/>
          <w:kern w:val="0"/>
          <w:sz w:val="27"/>
          <w:szCs w:val="27"/>
          <w:u w:val="none" w:color="auto"/>
        </w:rPr>
        <w:t> 6185.59</w:t>
      </w:r>
      <w:r>
        <w:rPr>
          <w:rFonts w:ascii="仿宋_GB2312" w:hAnsi="仿宋_GB2312" w:eastAsia="仿宋_GB2312" w:cs="仿宋_GB2312"/>
          <w:color w:val="000000"/>
          <w:kern w:val="0"/>
          <w:sz w:val="27"/>
          <w:szCs w:val="27"/>
          <w:u w:val="none" w:color="auto"/>
        </w:rPr>
        <w:t>万元，占</w:t>
      </w:r>
      <w:r>
        <w:rPr>
          <w:rFonts w:ascii="times_new_roman" w:hAnsi="times_new_roman" w:eastAsia="times_new_roman" w:cs="times_new_roman"/>
          <w:color w:val="000000"/>
          <w:kern w:val="0"/>
          <w:sz w:val="27"/>
          <w:szCs w:val="27"/>
          <w:u w:val="none" w:color="auto"/>
        </w:rPr>
        <w:t> 90.10</w:t>
      </w:r>
      <w:r>
        <w:rPr>
          <w:rFonts w:ascii="仿宋_GB2312" w:hAnsi="仿宋_GB2312" w:eastAsia="仿宋_GB2312" w:cs="仿宋_GB2312"/>
          <w:color w:val="000000"/>
          <w:kern w:val="0"/>
          <w:sz w:val="27"/>
          <w:szCs w:val="27"/>
        </w:rPr>
        <w:t>%；</w:t>
      </w:r>
    </w:p>
    <w:p w14:paraId="16365100">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本年政府性基金预算财政拨款收入</w:t>
      </w:r>
      <w:r>
        <w:rPr>
          <w:rFonts w:ascii="times_new_roman" w:hAnsi="times_new_roman" w:eastAsia="times_new_roman" w:cs="times_new_roman"/>
          <w:color w:val="000000"/>
          <w:kern w:val="0"/>
          <w:sz w:val="27"/>
          <w:szCs w:val="27"/>
          <w:u w:val="none" w:color="auto"/>
        </w:rPr>
        <w:t> 679.64</w:t>
      </w:r>
      <w:r>
        <w:rPr>
          <w:rFonts w:ascii="仿宋_GB2312" w:hAnsi="仿宋_GB2312" w:eastAsia="仿宋_GB2312" w:cs="仿宋_GB2312"/>
          <w:color w:val="000000"/>
          <w:kern w:val="0"/>
          <w:sz w:val="27"/>
          <w:szCs w:val="27"/>
          <w:u w:val="none" w:color="auto"/>
        </w:rPr>
        <w:t>万元，占</w:t>
      </w:r>
      <w:r>
        <w:rPr>
          <w:rFonts w:ascii="times_new_roman" w:hAnsi="times_new_roman" w:eastAsia="times_new_roman" w:cs="times_new_roman"/>
          <w:color w:val="000000"/>
          <w:kern w:val="0"/>
          <w:sz w:val="27"/>
          <w:szCs w:val="27"/>
          <w:u w:val="none" w:color="auto"/>
        </w:rPr>
        <w:t> 9.90</w:t>
      </w:r>
      <w:r>
        <w:rPr>
          <w:rFonts w:ascii="仿宋_GB2312" w:hAnsi="仿宋_GB2312" w:eastAsia="仿宋_GB2312" w:cs="仿宋_GB2312"/>
          <w:color w:val="000000"/>
          <w:kern w:val="0"/>
          <w:sz w:val="27"/>
          <w:szCs w:val="27"/>
        </w:rPr>
        <w:t>%；</w:t>
      </w:r>
    </w:p>
    <w:p w14:paraId="6EA95C9D">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本年国有资本经营预算财政拨款收入</w:t>
      </w:r>
      <w:r>
        <w:rPr>
          <w:rFonts w:ascii="times_new_roman" w:hAnsi="times_new_roman" w:eastAsia="times_new_roman" w:cs="times_new_roman"/>
          <w:color w:val="000000"/>
          <w:kern w:val="0"/>
          <w:sz w:val="27"/>
          <w:szCs w:val="27"/>
          <w:u w:val="none" w:color="auto"/>
        </w:rPr>
        <w:t> 0</w:t>
      </w:r>
      <w:r>
        <w:rPr>
          <w:rFonts w:ascii="仿宋_GB2312" w:hAnsi="仿宋_GB2312" w:eastAsia="仿宋_GB2312" w:cs="仿宋_GB2312"/>
          <w:color w:val="000000"/>
          <w:kern w:val="0"/>
          <w:sz w:val="27"/>
          <w:szCs w:val="27"/>
          <w:u w:val="none" w:color="auto"/>
        </w:rPr>
        <w:t>万元，占</w:t>
      </w:r>
      <w:r>
        <w:rPr>
          <w:rFonts w:ascii="times_new_roman" w:hAnsi="times_new_roman" w:eastAsia="times_new_roman" w:cs="times_new_roman"/>
          <w:color w:val="000000"/>
          <w:kern w:val="0"/>
          <w:sz w:val="27"/>
          <w:szCs w:val="27"/>
          <w:u w:val="none" w:color="auto"/>
        </w:rPr>
        <w:t> 0</w:t>
      </w:r>
      <w:r>
        <w:rPr>
          <w:rFonts w:ascii="仿宋_GB2312" w:hAnsi="仿宋_GB2312" w:eastAsia="仿宋_GB2312" w:cs="仿宋_GB2312"/>
          <w:color w:val="000000"/>
          <w:kern w:val="0"/>
          <w:sz w:val="27"/>
          <w:szCs w:val="27"/>
        </w:rPr>
        <w:t>%；</w:t>
      </w:r>
    </w:p>
    <w:p w14:paraId="7F4AACEF">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本年上级补助收入</w:t>
      </w:r>
      <w:r>
        <w:rPr>
          <w:rFonts w:ascii="times_new_roman" w:hAnsi="times_new_roman" w:eastAsia="times_new_roman" w:cs="times_new_roman"/>
          <w:color w:val="000000"/>
          <w:kern w:val="0"/>
          <w:sz w:val="27"/>
          <w:szCs w:val="27"/>
          <w:u w:val="none" w:color="auto"/>
        </w:rPr>
        <w:t> 0</w:t>
      </w:r>
      <w:r>
        <w:rPr>
          <w:rFonts w:ascii="仿宋_GB2312" w:hAnsi="仿宋_GB2312" w:eastAsia="仿宋_GB2312" w:cs="仿宋_GB2312"/>
          <w:color w:val="000000"/>
          <w:kern w:val="0"/>
          <w:sz w:val="27"/>
          <w:szCs w:val="27"/>
          <w:u w:val="none" w:color="auto"/>
        </w:rPr>
        <w:t>万元，占</w:t>
      </w:r>
      <w:r>
        <w:rPr>
          <w:rFonts w:ascii="times_new_roman" w:hAnsi="times_new_roman" w:eastAsia="times_new_roman" w:cs="times_new_roman"/>
          <w:color w:val="000000"/>
          <w:kern w:val="0"/>
          <w:sz w:val="27"/>
          <w:szCs w:val="27"/>
          <w:u w:val="none" w:color="auto"/>
        </w:rPr>
        <w:t> 0</w:t>
      </w:r>
      <w:r>
        <w:rPr>
          <w:rFonts w:ascii="仿宋_GB2312" w:hAnsi="仿宋_GB2312" w:eastAsia="仿宋_GB2312" w:cs="仿宋_GB2312"/>
          <w:color w:val="000000"/>
          <w:kern w:val="0"/>
          <w:sz w:val="27"/>
          <w:szCs w:val="27"/>
        </w:rPr>
        <w:t>%；</w:t>
      </w:r>
    </w:p>
    <w:p w14:paraId="70BEF442">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本年事业收入</w:t>
      </w:r>
      <w:r>
        <w:rPr>
          <w:rFonts w:ascii="times_new_roman" w:hAnsi="times_new_roman" w:eastAsia="times_new_roman" w:cs="times_new_roman"/>
          <w:color w:val="000000"/>
          <w:kern w:val="0"/>
          <w:sz w:val="27"/>
          <w:szCs w:val="27"/>
          <w:u w:val="none" w:color="auto"/>
        </w:rPr>
        <w:t> 0</w:t>
      </w:r>
      <w:r>
        <w:rPr>
          <w:rFonts w:ascii="仿宋_GB2312" w:hAnsi="仿宋_GB2312" w:eastAsia="仿宋_GB2312" w:cs="仿宋_GB2312"/>
          <w:color w:val="000000"/>
          <w:kern w:val="0"/>
          <w:sz w:val="27"/>
          <w:szCs w:val="27"/>
          <w:u w:val="none" w:color="auto"/>
        </w:rPr>
        <w:t>万元，占</w:t>
      </w:r>
      <w:r>
        <w:rPr>
          <w:rFonts w:ascii="times_new_roman" w:hAnsi="times_new_roman" w:eastAsia="times_new_roman" w:cs="times_new_roman"/>
          <w:color w:val="000000"/>
          <w:kern w:val="0"/>
          <w:sz w:val="27"/>
          <w:szCs w:val="27"/>
          <w:u w:val="none" w:color="auto"/>
        </w:rPr>
        <w:t> 0</w:t>
      </w:r>
      <w:r>
        <w:rPr>
          <w:rFonts w:ascii="仿宋_GB2312" w:hAnsi="仿宋_GB2312" w:eastAsia="仿宋_GB2312" w:cs="仿宋_GB2312"/>
          <w:color w:val="000000"/>
          <w:kern w:val="0"/>
          <w:sz w:val="27"/>
          <w:szCs w:val="27"/>
        </w:rPr>
        <w:t>%；</w:t>
      </w:r>
    </w:p>
    <w:p w14:paraId="3A627D98">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本年经营收入</w:t>
      </w:r>
      <w:r>
        <w:rPr>
          <w:rFonts w:ascii="times_new_roman" w:hAnsi="times_new_roman" w:eastAsia="times_new_roman" w:cs="times_new_roman"/>
          <w:color w:val="000000"/>
          <w:kern w:val="0"/>
          <w:sz w:val="27"/>
          <w:szCs w:val="27"/>
          <w:u w:val="none" w:color="auto"/>
        </w:rPr>
        <w:t> 0</w:t>
      </w:r>
      <w:r>
        <w:rPr>
          <w:rFonts w:ascii="仿宋_GB2312" w:hAnsi="仿宋_GB2312" w:eastAsia="仿宋_GB2312" w:cs="仿宋_GB2312"/>
          <w:color w:val="000000"/>
          <w:kern w:val="0"/>
          <w:sz w:val="27"/>
          <w:szCs w:val="27"/>
          <w:u w:val="none" w:color="auto"/>
        </w:rPr>
        <w:t>万元，占</w:t>
      </w:r>
      <w:r>
        <w:rPr>
          <w:rFonts w:ascii="times_new_roman" w:hAnsi="times_new_roman" w:eastAsia="times_new_roman" w:cs="times_new_roman"/>
          <w:color w:val="000000"/>
          <w:kern w:val="0"/>
          <w:sz w:val="27"/>
          <w:szCs w:val="27"/>
          <w:u w:val="none" w:color="auto"/>
        </w:rPr>
        <w:t> 0</w:t>
      </w:r>
      <w:r>
        <w:rPr>
          <w:rFonts w:ascii="仿宋_GB2312" w:hAnsi="仿宋_GB2312" w:eastAsia="仿宋_GB2312" w:cs="仿宋_GB2312"/>
          <w:color w:val="000000"/>
          <w:kern w:val="0"/>
          <w:sz w:val="27"/>
          <w:szCs w:val="27"/>
        </w:rPr>
        <w:t>%；</w:t>
      </w:r>
    </w:p>
    <w:p w14:paraId="1B4D59C8">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本年附属单位上缴收入</w:t>
      </w:r>
      <w:r>
        <w:rPr>
          <w:rFonts w:ascii="times_new_roman" w:hAnsi="times_new_roman" w:eastAsia="times_new_roman" w:cs="times_new_roman"/>
          <w:color w:val="000000"/>
          <w:kern w:val="0"/>
          <w:sz w:val="27"/>
          <w:szCs w:val="27"/>
          <w:u w:val="none" w:color="auto"/>
        </w:rPr>
        <w:t> 0</w:t>
      </w:r>
      <w:r>
        <w:rPr>
          <w:rFonts w:ascii="仿宋_GB2312" w:hAnsi="仿宋_GB2312" w:eastAsia="仿宋_GB2312" w:cs="仿宋_GB2312"/>
          <w:color w:val="000000"/>
          <w:kern w:val="0"/>
          <w:sz w:val="27"/>
          <w:szCs w:val="27"/>
          <w:u w:val="none" w:color="auto"/>
        </w:rPr>
        <w:t>万元，占</w:t>
      </w:r>
      <w:r>
        <w:rPr>
          <w:rFonts w:ascii="times_new_roman" w:hAnsi="times_new_roman" w:eastAsia="times_new_roman" w:cs="times_new_roman"/>
          <w:color w:val="000000"/>
          <w:kern w:val="0"/>
          <w:sz w:val="27"/>
          <w:szCs w:val="27"/>
          <w:u w:val="none" w:color="auto"/>
        </w:rPr>
        <w:t> 0</w:t>
      </w:r>
      <w:r>
        <w:rPr>
          <w:rFonts w:ascii="仿宋_GB2312" w:hAnsi="仿宋_GB2312" w:eastAsia="仿宋_GB2312" w:cs="仿宋_GB2312"/>
          <w:color w:val="000000"/>
          <w:kern w:val="0"/>
          <w:sz w:val="27"/>
          <w:szCs w:val="27"/>
        </w:rPr>
        <w:t>%；</w:t>
      </w:r>
    </w:p>
    <w:p w14:paraId="2F84E756">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本年其他收入</w:t>
      </w:r>
      <w:r>
        <w:rPr>
          <w:rFonts w:ascii="times_new_roman" w:hAnsi="times_new_roman" w:eastAsia="times_new_roman" w:cs="times_new_roman"/>
          <w:color w:val="000000"/>
          <w:kern w:val="0"/>
          <w:sz w:val="27"/>
          <w:szCs w:val="27"/>
          <w:u w:val="none" w:color="auto"/>
        </w:rPr>
        <w:t> 0</w:t>
      </w:r>
      <w:r>
        <w:rPr>
          <w:rFonts w:ascii="仿宋_GB2312" w:hAnsi="仿宋_GB2312" w:eastAsia="仿宋_GB2312" w:cs="仿宋_GB2312"/>
          <w:color w:val="000000"/>
          <w:kern w:val="0"/>
          <w:sz w:val="27"/>
          <w:szCs w:val="27"/>
          <w:u w:val="none" w:color="auto"/>
        </w:rPr>
        <w:t>万元，占</w:t>
      </w:r>
      <w:r>
        <w:rPr>
          <w:rFonts w:ascii="times_new_roman" w:hAnsi="times_new_roman" w:eastAsia="times_new_roman" w:cs="times_new_roman"/>
          <w:color w:val="000000"/>
          <w:kern w:val="0"/>
          <w:sz w:val="27"/>
          <w:szCs w:val="27"/>
          <w:u w:val="none" w:color="auto"/>
        </w:rPr>
        <w:t> 0</w:t>
      </w:r>
      <w:r>
        <w:rPr>
          <w:rFonts w:ascii="仿宋_GB2312" w:hAnsi="仿宋_GB2312" w:eastAsia="仿宋_GB2312" w:cs="仿宋_GB2312"/>
          <w:color w:val="000000"/>
          <w:kern w:val="0"/>
          <w:sz w:val="27"/>
          <w:szCs w:val="27"/>
        </w:rPr>
        <w:t>%。</w:t>
      </w:r>
    </w:p>
    <w:p w14:paraId="22358881">
      <w:pPr>
        <w:widowControl/>
        <w:spacing w:before="240" w:after="240"/>
        <w:jc w:val="center"/>
        <w:rPr>
          <w:rFonts w:ascii="Times New Roman" w:hAnsi="Times New Roman" w:eastAsia="Times New Roman" w:cs="Times New Roman"/>
          <w:kern w:val="0"/>
          <w:sz w:val="24"/>
        </w:rPr>
      </w:pPr>
      <w:r>
        <w:rPr>
          <w:rFonts w:ascii="Times New Roman" w:hAnsi="Times New Roman" w:eastAsia="Times New Roman" w:cs="Times New Roman"/>
          <w:strike w:val="0"/>
          <w:kern w:val="0"/>
          <w:sz w:val="24"/>
          <w:u w:val="none"/>
        </w:rPr>
        <w:drawing>
          <wp:anchor distT="0" distB="0" distL="114300" distR="114300" simplePos="0" relativeHeight="251659264" behindDoc="0" locked="0" layoutInCell="1" allowOverlap="1">
            <wp:simplePos x="0" y="0"/>
            <wp:positionH relativeFrom="column">
              <wp:posOffset>319405</wp:posOffset>
            </wp:positionH>
            <wp:positionV relativeFrom="paragraph">
              <wp:posOffset>247015</wp:posOffset>
            </wp:positionV>
            <wp:extent cx="5679440" cy="3549650"/>
            <wp:effectExtent l="0" t="0" r="16510" b="12700"/>
            <wp:wrapTopAndBottom/>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8"/>
                    <a:stretch>
                      <a:fillRect/>
                    </a:stretch>
                  </pic:blipFill>
                  <pic:spPr>
                    <a:xfrm>
                      <a:off x="0" y="0"/>
                      <a:ext cx="5679440" cy="3549650"/>
                    </a:xfrm>
                    <a:prstGeom prst="rect">
                      <a:avLst/>
                    </a:prstGeom>
                    <a:noFill/>
                    <a:ln>
                      <a:noFill/>
                    </a:ln>
                  </pic:spPr>
                </pic:pic>
              </a:graphicData>
            </a:graphic>
          </wp:anchor>
        </w:drawing>
      </w:r>
      <w:r>
        <w:rPr>
          <w:rFonts w:ascii="Times New Roman" w:hAnsi="Times New Roman" w:eastAsia="Times New Roman" w:cs="Times New Roman"/>
          <w:kern w:val="0"/>
          <w:sz w:val="24"/>
        </w:rPr>
        <w:t xml:space="preserve">  </w:t>
      </w:r>
      <w:bookmarkStart w:id="4" w:name="_GoBack"/>
      <w:bookmarkEnd w:id="4"/>
    </w:p>
    <w:p w14:paraId="33C5139B">
      <w:pPr>
        <w:widowControl/>
        <w:spacing w:before="240" w:after="240"/>
        <w:jc w:val="center"/>
        <w:rPr>
          <w:rFonts w:ascii="Times New Roman" w:hAnsi="Times New Roman" w:eastAsia="Times New Roman" w:cs="Times New Roman"/>
          <w:kern w:val="0"/>
          <w:sz w:val="24"/>
        </w:rPr>
      </w:pPr>
      <w:r>
        <w:rPr>
          <w:rFonts w:ascii="仿宋_GB2312" w:hAnsi="仿宋_GB2312" w:eastAsia="仿宋_GB2312" w:cs="仿宋_GB2312"/>
          <w:kern w:val="0"/>
          <w:sz w:val="27"/>
          <w:szCs w:val="27"/>
        </w:rPr>
        <w:t>图</w:t>
      </w:r>
      <w:r>
        <w:rPr>
          <w:rFonts w:ascii="times_new_roman" w:hAnsi="times_new_roman" w:eastAsia="times_new_roman" w:cs="times_new_roman"/>
          <w:kern w:val="0"/>
          <w:sz w:val="27"/>
          <w:szCs w:val="27"/>
        </w:rPr>
        <w:t>1</w:t>
      </w:r>
      <w:r>
        <w:rPr>
          <w:rFonts w:ascii="仿宋_GB2312" w:hAnsi="仿宋_GB2312" w:eastAsia="仿宋_GB2312" w:cs="仿宋_GB2312"/>
          <w:kern w:val="0"/>
          <w:sz w:val="27"/>
          <w:szCs w:val="27"/>
        </w:rPr>
        <w:t>.收入决算图</w:t>
      </w:r>
    </w:p>
    <w:p w14:paraId="49F7355F">
      <w:pPr>
        <w:widowControl/>
        <w:spacing w:before="240" w:after="240"/>
        <w:jc w:val="left"/>
        <w:rPr>
          <w:rFonts w:ascii="Times New Roman" w:hAnsi="Times New Roman" w:eastAsia="Times New Roman" w:cs="Times New Roman"/>
          <w:kern w:val="0"/>
          <w:sz w:val="24"/>
        </w:rPr>
      </w:pP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Calibri" w:hAnsi="Calibri" w:eastAsia="Calibri" w:cs="Calibri"/>
          <w:b/>
          <w:bCs/>
          <w:kern w:val="0"/>
          <w:sz w:val="27"/>
          <w:szCs w:val="27"/>
        </w:rPr>
        <w:t> </w:t>
      </w:r>
      <w:r>
        <w:rPr>
          <w:rFonts w:ascii="黑体" w:hAnsi="黑体" w:eastAsia="黑体" w:cs="黑体"/>
          <w:b/>
          <w:bCs/>
          <w:kern w:val="0"/>
          <w:sz w:val="27"/>
          <w:szCs w:val="27"/>
        </w:rPr>
        <w:t xml:space="preserve"> 三、支出决算情况说明</w:t>
      </w:r>
    </w:p>
    <w:p w14:paraId="565182D2">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kern w:val="0"/>
          <w:sz w:val="27"/>
          <w:szCs w:val="27"/>
        </w:rPr>
        <w:t xml:space="preserve">    </w:t>
      </w:r>
      <w:r>
        <w:rPr>
          <w:rFonts w:ascii="仿宋_GB2312" w:hAnsi="仿宋_GB2312" w:eastAsia="仿宋_GB2312" w:cs="仿宋_GB2312"/>
          <w:color w:val="000000"/>
          <w:kern w:val="0"/>
          <w:sz w:val="27"/>
          <w:szCs w:val="27"/>
        </w:rPr>
        <w:t>乌海市文体旅游广电局（本级） 2024年度本年支出决算合计</w:t>
      </w:r>
      <w:r>
        <w:rPr>
          <w:rFonts w:ascii="times_new_roman" w:hAnsi="times_new_roman" w:eastAsia="times_new_roman" w:cs="times_new_roman"/>
          <w:color w:val="000000"/>
          <w:kern w:val="0"/>
          <w:sz w:val="27"/>
          <w:szCs w:val="27"/>
          <w:u w:val="none" w:color="auto"/>
        </w:rPr>
        <w:t> 6865.23</w:t>
      </w:r>
      <w:r>
        <w:rPr>
          <w:rFonts w:ascii="仿宋_GB2312" w:hAnsi="仿宋_GB2312" w:eastAsia="仿宋_GB2312" w:cs="仿宋_GB2312"/>
          <w:color w:val="000000"/>
          <w:kern w:val="0"/>
          <w:sz w:val="27"/>
          <w:szCs w:val="27"/>
        </w:rPr>
        <w:t>万元，其中：</w:t>
      </w:r>
    </w:p>
    <w:p w14:paraId="3B0859A9">
      <w:pPr>
        <w:widowControl/>
        <w:spacing w:before="240" w:after="240"/>
        <w:rPr>
          <w:rFonts w:ascii="Times New Roman" w:hAnsi="Times New Roman" w:eastAsia="Times New Roman" w:cs="Times New Roman"/>
          <w:kern w:val="0"/>
          <w:sz w:val="24"/>
          <w:u w:val="none" w:color="auto"/>
        </w:rPr>
      </w:pPr>
      <w:r>
        <w:rPr>
          <w:rFonts w:ascii="仿宋_GB2312" w:hAnsi="仿宋_GB2312" w:eastAsia="仿宋_GB2312" w:cs="仿宋_GB2312"/>
          <w:color w:val="000000"/>
          <w:kern w:val="0"/>
          <w:sz w:val="27"/>
          <w:szCs w:val="27"/>
        </w:rPr>
        <w:t>    本年基本支出</w:t>
      </w:r>
      <w:r>
        <w:rPr>
          <w:rFonts w:ascii="times_new_roman" w:hAnsi="times_new_roman" w:eastAsia="times_new_roman" w:cs="times_new_roman"/>
          <w:color w:val="000000"/>
          <w:kern w:val="0"/>
          <w:sz w:val="27"/>
          <w:szCs w:val="27"/>
          <w:u w:val="none" w:color="auto"/>
        </w:rPr>
        <w:t>772.40</w:t>
      </w:r>
      <w:r>
        <w:rPr>
          <w:rFonts w:ascii="仿宋_GB2312" w:hAnsi="仿宋_GB2312" w:eastAsia="仿宋_GB2312" w:cs="仿宋_GB2312"/>
          <w:color w:val="000000"/>
          <w:kern w:val="0"/>
          <w:sz w:val="27"/>
          <w:szCs w:val="27"/>
          <w:u w:val="none" w:color="auto"/>
        </w:rPr>
        <w:t>万元，占</w:t>
      </w:r>
      <w:r>
        <w:rPr>
          <w:rFonts w:ascii="times_new_roman" w:hAnsi="times_new_roman" w:eastAsia="times_new_roman" w:cs="times_new_roman"/>
          <w:color w:val="000000"/>
          <w:kern w:val="0"/>
          <w:sz w:val="27"/>
          <w:szCs w:val="27"/>
          <w:u w:val="none" w:color="auto"/>
        </w:rPr>
        <w:t> 11.25</w:t>
      </w:r>
      <w:r>
        <w:rPr>
          <w:rFonts w:ascii="仿宋_GB2312" w:hAnsi="仿宋_GB2312" w:eastAsia="仿宋_GB2312" w:cs="仿宋_GB2312"/>
          <w:color w:val="000000"/>
          <w:kern w:val="0"/>
          <w:sz w:val="27"/>
          <w:szCs w:val="27"/>
          <w:u w:val="none" w:color="auto"/>
        </w:rPr>
        <w:t>%；</w:t>
      </w:r>
    </w:p>
    <w:p w14:paraId="2334980B">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u w:val="none" w:color="auto"/>
        </w:rPr>
        <w:t>    本年项目支出</w:t>
      </w:r>
      <w:r>
        <w:rPr>
          <w:rFonts w:ascii="times_new_roman" w:hAnsi="times_new_roman" w:eastAsia="times_new_roman" w:cs="times_new_roman"/>
          <w:color w:val="000000"/>
          <w:kern w:val="0"/>
          <w:sz w:val="27"/>
          <w:szCs w:val="27"/>
          <w:u w:val="none" w:color="auto"/>
        </w:rPr>
        <w:t> 6092.83</w:t>
      </w:r>
      <w:r>
        <w:rPr>
          <w:rFonts w:ascii="仿宋_GB2312" w:hAnsi="仿宋_GB2312" w:eastAsia="仿宋_GB2312" w:cs="仿宋_GB2312"/>
          <w:color w:val="000000"/>
          <w:kern w:val="0"/>
          <w:sz w:val="27"/>
          <w:szCs w:val="27"/>
          <w:u w:val="none" w:color="auto"/>
        </w:rPr>
        <w:t>万元，占</w:t>
      </w:r>
      <w:r>
        <w:rPr>
          <w:rFonts w:ascii="times_new_roman" w:hAnsi="times_new_roman" w:eastAsia="times_new_roman" w:cs="times_new_roman"/>
          <w:color w:val="000000"/>
          <w:kern w:val="0"/>
          <w:sz w:val="27"/>
          <w:szCs w:val="27"/>
          <w:u w:val="none" w:color="auto"/>
        </w:rPr>
        <w:t> 88.75</w:t>
      </w:r>
      <w:r>
        <w:rPr>
          <w:rFonts w:ascii="仿宋_GB2312" w:hAnsi="仿宋_GB2312" w:eastAsia="仿宋_GB2312" w:cs="仿宋_GB2312"/>
          <w:color w:val="000000"/>
          <w:kern w:val="0"/>
          <w:sz w:val="27"/>
          <w:szCs w:val="27"/>
        </w:rPr>
        <w:t>%；</w:t>
      </w:r>
    </w:p>
    <w:p w14:paraId="308BAD4E">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本年上缴上级支出</w:t>
      </w:r>
      <w:r>
        <w:rPr>
          <w:rFonts w:ascii="times_new_roman" w:hAnsi="times_new_roman" w:eastAsia="times_new_roman" w:cs="times_new_roman"/>
          <w:color w:val="000000"/>
          <w:kern w:val="0"/>
          <w:sz w:val="27"/>
          <w:szCs w:val="27"/>
          <w:u w:val="none" w:color="auto"/>
        </w:rPr>
        <w:t> 0</w:t>
      </w:r>
      <w:r>
        <w:rPr>
          <w:rFonts w:ascii="仿宋_GB2312" w:hAnsi="仿宋_GB2312" w:eastAsia="仿宋_GB2312" w:cs="仿宋_GB2312"/>
          <w:color w:val="000000"/>
          <w:kern w:val="0"/>
          <w:sz w:val="27"/>
          <w:szCs w:val="27"/>
          <w:u w:val="none" w:color="auto"/>
        </w:rPr>
        <w:t>万元，占</w:t>
      </w:r>
      <w:r>
        <w:rPr>
          <w:rFonts w:ascii="times_new_roman" w:hAnsi="times_new_roman" w:eastAsia="times_new_roman" w:cs="times_new_roman"/>
          <w:color w:val="000000"/>
          <w:kern w:val="0"/>
          <w:sz w:val="27"/>
          <w:szCs w:val="27"/>
          <w:u w:val="none" w:color="auto"/>
        </w:rPr>
        <w:t> 0</w:t>
      </w:r>
      <w:r>
        <w:rPr>
          <w:rFonts w:ascii="仿宋_GB2312" w:hAnsi="仿宋_GB2312" w:eastAsia="仿宋_GB2312" w:cs="仿宋_GB2312"/>
          <w:color w:val="000000"/>
          <w:kern w:val="0"/>
          <w:sz w:val="27"/>
          <w:szCs w:val="27"/>
        </w:rPr>
        <w:t>%；</w:t>
      </w:r>
    </w:p>
    <w:p w14:paraId="7711F542">
      <w:pPr>
        <w:widowControl/>
        <w:spacing w:before="240" w:after="240"/>
        <w:rPr>
          <w:rFonts w:ascii="Times New Roman" w:hAnsi="Times New Roman" w:eastAsia="Times New Roman" w:cs="Times New Roman"/>
          <w:kern w:val="0"/>
          <w:sz w:val="24"/>
          <w:u w:val="none" w:color="auto"/>
        </w:rPr>
      </w:pPr>
      <w:r>
        <w:rPr>
          <w:rFonts w:ascii="仿宋_GB2312" w:hAnsi="仿宋_GB2312" w:eastAsia="仿宋_GB2312" w:cs="仿宋_GB2312"/>
          <w:color w:val="000000"/>
          <w:kern w:val="0"/>
          <w:sz w:val="27"/>
          <w:szCs w:val="27"/>
        </w:rPr>
        <w:t>    本年经营支出</w:t>
      </w:r>
      <w:r>
        <w:rPr>
          <w:rFonts w:ascii="times_new_roman" w:hAnsi="times_new_roman" w:eastAsia="times_new_roman" w:cs="times_new_roman"/>
          <w:color w:val="000000"/>
          <w:kern w:val="0"/>
          <w:sz w:val="27"/>
          <w:szCs w:val="27"/>
          <w:u w:val="none" w:color="auto"/>
        </w:rPr>
        <w:t> 0</w:t>
      </w:r>
      <w:r>
        <w:rPr>
          <w:rFonts w:ascii="仿宋_GB2312" w:hAnsi="仿宋_GB2312" w:eastAsia="仿宋_GB2312" w:cs="仿宋_GB2312"/>
          <w:color w:val="000000"/>
          <w:kern w:val="0"/>
          <w:sz w:val="27"/>
          <w:szCs w:val="27"/>
          <w:u w:val="none" w:color="auto"/>
        </w:rPr>
        <w:t>万元，占</w:t>
      </w:r>
      <w:r>
        <w:rPr>
          <w:rFonts w:ascii="times_new_roman" w:hAnsi="times_new_roman" w:eastAsia="times_new_roman" w:cs="times_new_roman"/>
          <w:color w:val="000000"/>
          <w:kern w:val="0"/>
          <w:sz w:val="27"/>
          <w:szCs w:val="27"/>
          <w:u w:val="none" w:color="auto"/>
        </w:rPr>
        <w:t> 0</w:t>
      </w:r>
      <w:r>
        <w:rPr>
          <w:rFonts w:ascii="仿宋_GB2312" w:hAnsi="仿宋_GB2312" w:eastAsia="仿宋_GB2312" w:cs="仿宋_GB2312"/>
          <w:color w:val="000000"/>
          <w:kern w:val="0"/>
          <w:sz w:val="27"/>
          <w:szCs w:val="27"/>
          <w:u w:val="none" w:color="auto"/>
        </w:rPr>
        <w:t>%；</w:t>
      </w:r>
    </w:p>
    <w:p w14:paraId="48C8B1F4">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u w:val="none" w:color="auto"/>
        </w:rPr>
        <w:t>    本年对附属单位补助支出</w:t>
      </w:r>
      <w:r>
        <w:rPr>
          <w:rFonts w:ascii="times_new_roman" w:hAnsi="times_new_roman" w:eastAsia="times_new_roman" w:cs="times_new_roman"/>
          <w:color w:val="000000"/>
          <w:kern w:val="0"/>
          <w:sz w:val="27"/>
          <w:szCs w:val="27"/>
          <w:u w:val="none" w:color="auto"/>
        </w:rPr>
        <w:t> 0</w:t>
      </w:r>
      <w:r>
        <w:rPr>
          <w:rFonts w:ascii="仿宋_GB2312" w:hAnsi="仿宋_GB2312" w:eastAsia="仿宋_GB2312" w:cs="仿宋_GB2312"/>
          <w:color w:val="000000"/>
          <w:kern w:val="0"/>
          <w:sz w:val="27"/>
          <w:szCs w:val="27"/>
          <w:u w:val="none" w:color="auto"/>
        </w:rPr>
        <w:t>万元，占</w:t>
      </w:r>
      <w:r>
        <w:rPr>
          <w:rFonts w:ascii="times_new_roman" w:hAnsi="times_new_roman" w:eastAsia="times_new_roman" w:cs="times_new_roman"/>
          <w:color w:val="000000"/>
          <w:kern w:val="0"/>
          <w:sz w:val="27"/>
          <w:szCs w:val="27"/>
          <w:u w:val="none" w:color="auto"/>
        </w:rPr>
        <w:t> 0</w:t>
      </w:r>
      <w:r>
        <w:rPr>
          <w:rFonts w:ascii="仿宋_GB2312" w:hAnsi="仿宋_GB2312" w:eastAsia="仿宋_GB2312" w:cs="仿宋_GB2312"/>
          <w:color w:val="000000"/>
          <w:kern w:val="0"/>
          <w:sz w:val="27"/>
          <w:szCs w:val="27"/>
        </w:rPr>
        <w:t>%。</w:t>
      </w:r>
    </w:p>
    <w:p w14:paraId="0A13B6DF">
      <w:pPr>
        <w:widowControl/>
        <w:spacing w:before="240" w:after="240"/>
        <w:jc w:val="center"/>
        <w:rPr>
          <w:rFonts w:ascii="Times New Roman" w:hAnsi="Times New Roman" w:eastAsia="Times New Roman" w:cs="Times New Roman"/>
          <w:kern w:val="0"/>
          <w:sz w:val="24"/>
        </w:rPr>
      </w:pPr>
      <w:r>
        <w:rPr>
          <w:rFonts w:ascii="Times New Roman" w:hAnsi="Times New Roman" w:eastAsia="Times New Roman" w:cs="Times New Roman"/>
          <w:strike w:val="0"/>
          <w:kern w:val="0"/>
          <w:sz w:val="24"/>
          <w:u w:val="none"/>
        </w:rPr>
        <w:drawing>
          <wp:anchor distT="0" distB="0" distL="114300" distR="114300" simplePos="0" relativeHeight="251660288" behindDoc="0" locked="0" layoutInCell="1" allowOverlap="1">
            <wp:simplePos x="0" y="0"/>
            <wp:positionH relativeFrom="column">
              <wp:posOffset>0</wp:posOffset>
            </wp:positionH>
            <wp:positionV relativeFrom="paragraph">
              <wp:posOffset>95250</wp:posOffset>
            </wp:positionV>
            <wp:extent cx="7620000" cy="4762500"/>
            <wp:effectExtent l="0" t="0" r="0" b="0"/>
            <wp:wrapTopAndBottom/>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pic:cNvPicPr>
                  </pic:nvPicPr>
                  <pic:blipFill>
                    <a:blip r:embed="rId9"/>
                    <a:stretch>
                      <a:fillRect/>
                    </a:stretch>
                  </pic:blipFill>
                  <pic:spPr>
                    <a:xfrm>
                      <a:off x="0" y="0"/>
                      <a:ext cx="7620000" cy="4762500"/>
                    </a:xfrm>
                    <a:prstGeom prst="rect">
                      <a:avLst/>
                    </a:prstGeom>
                    <a:noFill/>
                    <a:ln>
                      <a:noFill/>
                    </a:ln>
                  </pic:spPr>
                </pic:pic>
              </a:graphicData>
            </a:graphic>
          </wp:anchor>
        </w:drawing>
      </w:r>
      <w:r>
        <w:rPr>
          <w:rFonts w:ascii="Times New Roman" w:hAnsi="Times New Roman" w:eastAsia="Times New Roman" w:cs="Times New Roman"/>
          <w:kern w:val="0"/>
          <w:sz w:val="24"/>
        </w:rPr>
        <w:t xml:space="preserve">  </w:t>
      </w:r>
    </w:p>
    <w:p w14:paraId="5B58F419">
      <w:pPr>
        <w:widowControl/>
        <w:spacing w:before="240" w:after="240"/>
        <w:jc w:val="center"/>
        <w:rPr>
          <w:rFonts w:ascii="Times New Roman" w:hAnsi="Times New Roman" w:eastAsia="Times New Roman" w:cs="Times New Roman"/>
          <w:kern w:val="0"/>
          <w:sz w:val="24"/>
        </w:rPr>
      </w:pPr>
      <w:r>
        <w:rPr>
          <w:rFonts w:ascii="仿宋_GB2312" w:hAnsi="仿宋_GB2312" w:eastAsia="仿宋_GB2312" w:cs="仿宋_GB2312"/>
          <w:kern w:val="0"/>
          <w:sz w:val="27"/>
          <w:szCs w:val="27"/>
        </w:rPr>
        <w:t>图2.支出决算图</w:t>
      </w:r>
    </w:p>
    <w:p w14:paraId="1CC6123A">
      <w:pPr>
        <w:widowControl/>
        <w:spacing w:before="240" w:after="240"/>
        <w:jc w:val="left"/>
        <w:rPr>
          <w:rFonts w:ascii="Times New Roman" w:hAnsi="Times New Roman" w:eastAsia="Times New Roman" w:cs="Times New Roman"/>
          <w:kern w:val="0"/>
          <w:sz w:val="24"/>
        </w:rPr>
      </w:pPr>
    </w:p>
    <w:p w14:paraId="465D7CA1">
      <w:pPr>
        <w:widowControl/>
        <w:spacing w:before="240" w:after="240"/>
        <w:jc w:val="left"/>
        <w:rPr>
          <w:rFonts w:ascii="Times New Roman" w:hAnsi="Times New Roman" w:eastAsia="Times New Roman" w:cs="Times New Roman"/>
          <w:kern w:val="0"/>
          <w:sz w:val="24"/>
        </w:rPr>
      </w:pP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Calibri" w:hAnsi="Calibri" w:eastAsia="Calibri" w:cs="Calibri"/>
          <w:b/>
          <w:bCs/>
          <w:kern w:val="0"/>
          <w:sz w:val="27"/>
          <w:szCs w:val="27"/>
        </w:rPr>
        <w:t> </w:t>
      </w:r>
      <w:r>
        <w:rPr>
          <w:rFonts w:ascii="黑体" w:hAnsi="黑体" w:eastAsia="黑体" w:cs="黑体"/>
          <w:b/>
          <w:bCs/>
          <w:kern w:val="0"/>
          <w:sz w:val="27"/>
          <w:szCs w:val="27"/>
        </w:rPr>
        <w:t xml:space="preserve"> 四、财政拨款收入支出决算总体情况说明</w:t>
      </w:r>
    </w:p>
    <w:p w14:paraId="7CE9C8CC">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kern w:val="0"/>
          <w:sz w:val="27"/>
          <w:szCs w:val="27"/>
        </w:rPr>
        <w:t>   </w:t>
      </w:r>
      <w:r>
        <w:rPr>
          <w:rFonts w:ascii="仿宋_GB2312" w:hAnsi="仿宋_GB2312" w:eastAsia="仿宋_GB2312" w:cs="仿宋_GB2312"/>
          <w:color w:val="000000"/>
          <w:kern w:val="0"/>
          <w:sz w:val="27"/>
          <w:szCs w:val="27"/>
        </w:rPr>
        <w:t xml:space="preserve"> 乌海市文体旅游广电局（本级） </w:t>
      </w:r>
      <w:r>
        <w:rPr>
          <w:rFonts w:ascii="times_new_roman" w:hAnsi="times_new_roman" w:eastAsia="times_new_roman" w:cs="times_new_roman"/>
          <w:color w:val="000000"/>
          <w:kern w:val="0"/>
          <w:sz w:val="27"/>
          <w:szCs w:val="27"/>
        </w:rPr>
        <w:t>2024</w:t>
      </w:r>
      <w:r>
        <w:rPr>
          <w:rFonts w:ascii="仿宋_GB2312" w:hAnsi="仿宋_GB2312" w:eastAsia="仿宋_GB2312" w:cs="仿宋_GB2312"/>
          <w:color w:val="000000"/>
          <w:kern w:val="0"/>
          <w:sz w:val="27"/>
          <w:szCs w:val="27"/>
        </w:rPr>
        <w:t>年度财政拨款收入、支出决算总计均为</w:t>
      </w:r>
      <w:r>
        <w:rPr>
          <w:rFonts w:ascii="times_new_roman" w:hAnsi="times_new_roman" w:eastAsia="times_new_roman" w:cs="times_new_roman"/>
          <w:color w:val="000000"/>
          <w:kern w:val="0"/>
          <w:sz w:val="27"/>
          <w:szCs w:val="27"/>
          <w:u w:val="none" w:color="auto"/>
        </w:rPr>
        <w:t> 6865.23</w:t>
      </w:r>
      <w:r>
        <w:rPr>
          <w:rFonts w:ascii="仿宋_GB2312" w:hAnsi="仿宋_GB2312" w:eastAsia="仿宋_GB2312" w:cs="仿宋_GB2312"/>
          <w:color w:val="000000"/>
          <w:kern w:val="0"/>
          <w:sz w:val="27"/>
          <w:szCs w:val="27"/>
        </w:rPr>
        <w:t>万元，与年初预算相比，收、支总计各</w:t>
      </w:r>
      <w:r>
        <w:rPr>
          <w:rFonts w:hint="eastAsia" w:ascii="仿宋_GB2312" w:hAnsi="仿宋_GB2312" w:eastAsia="仿宋_GB2312" w:cs="仿宋_GB2312"/>
          <w:color w:val="000000"/>
          <w:kern w:val="0"/>
          <w:sz w:val="27"/>
          <w:szCs w:val="27"/>
          <w:lang w:eastAsia="zh-CN"/>
        </w:rPr>
        <w:t>增加</w:t>
      </w:r>
      <w:r>
        <w:rPr>
          <w:rFonts w:hint="eastAsia" w:ascii="仿宋_GB2312" w:hAnsi="仿宋_GB2312" w:eastAsia="仿宋_GB2312" w:cs="仿宋_GB2312"/>
          <w:color w:val="000000"/>
          <w:kern w:val="0"/>
          <w:sz w:val="27"/>
          <w:szCs w:val="27"/>
          <w:lang w:val="en-US" w:eastAsia="zh-CN"/>
        </w:rPr>
        <w:t>5494.12</w:t>
      </w:r>
      <w:r>
        <w:rPr>
          <w:rFonts w:ascii="仿宋_GB2312" w:hAnsi="仿宋_GB2312" w:eastAsia="仿宋_GB2312" w:cs="仿宋_GB2312"/>
          <w:color w:val="000000"/>
          <w:kern w:val="0"/>
          <w:sz w:val="27"/>
          <w:szCs w:val="27"/>
        </w:rPr>
        <w:t>万元，</w:t>
      </w:r>
      <w:r>
        <w:rPr>
          <w:rFonts w:hint="eastAsia" w:ascii="仿宋_GB2312" w:hAnsi="仿宋_GB2312" w:eastAsia="仿宋_GB2312" w:cs="仿宋_GB2312"/>
          <w:color w:val="000000"/>
          <w:kern w:val="0"/>
          <w:sz w:val="27"/>
          <w:szCs w:val="27"/>
          <w:lang w:eastAsia="zh-CN"/>
        </w:rPr>
        <w:t>上升</w:t>
      </w:r>
      <w:r>
        <w:rPr>
          <w:rFonts w:ascii="times_new_roman" w:hAnsi="times_new_roman" w:eastAsia="times_new_roman" w:cs="times_new_roman"/>
          <w:color w:val="000000"/>
          <w:kern w:val="0"/>
          <w:sz w:val="27"/>
          <w:szCs w:val="27"/>
          <w:u w:val="none" w:color="auto"/>
        </w:rPr>
        <w:t>4</w:t>
      </w:r>
      <w:r>
        <w:rPr>
          <w:rFonts w:hint="eastAsia" w:ascii="times_new_roman" w:hAnsi="times_new_roman" w:eastAsia="times_new_roman" w:cs="times_new_roman"/>
          <w:color w:val="000000"/>
          <w:kern w:val="0"/>
          <w:sz w:val="27"/>
          <w:szCs w:val="27"/>
          <w:u w:val="none" w:color="auto"/>
          <w:lang w:val="en-US" w:eastAsia="zh-CN"/>
        </w:rPr>
        <w:t>0.01</w:t>
      </w:r>
      <w:r>
        <w:rPr>
          <w:rFonts w:ascii="仿宋_GB2312" w:hAnsi="仿宋_GB2312" w:eastAsia="仿宋_GB2312" w:cs="仿宋_GB2312"/>
          <w:color w:val="000000"/>
          <w:kern w:val="0"/>
          <w:sz w:val="27"/>
          <w:szCs w:val="27"/>
        </w:rPr>
        <w:t>%，变动原因：</w:t>
      </w:r>
      <w:r>
        <w:rPr>
          <w:rFonts w:hint="eastAsia" w:ascii="仿宋_GB2312" w:hAnsi="仿宋_GB2312" w:eastAsia="仿宋_GB2312" w:cs="仿宋_GB2312"/>
          <w:color w:val="000000"/>
          <w:kern w:val="0"/>
          <w:sz w:val="27"/>
          <w:szCs w:val="27"/>
          <w:lang w:eastAsia="zh-CN"/>
        </w:rPr>
        <w:t>我单位收支部分为自治区下达专项资金，未列入年初预算，故收支增加</w:t>
      </w:r>
      <w:r>
        <w:rPr>
          <w:rFonts w:ascii="仿宋_GB2312" w:hAnsi="仿宋_GB2312" w:eastAsia="仿宋_GB2312" w:cs="仿宋_GB2312"/>
          <w:color w:val="000000"/>
          <w:kern w:val="0"/>
          <w:sz w:val="27"/>
          <w:szCs w:val="27"/>
        </w:rPr>
        <w:t>；与上年决算相比，收、支总计各减少</w:t>
      </w:r>
      <w:r>
        <w:rPr>
          <w:rFonts w:ascii="times_new_roman" w:hAnsi="times_new_roman" w:eastAsia="times_new_roman" w:cs="times_new_roman"/>
          <w:color w:val="000000"/>
          <w:kern w:val="0"/>
          <w:sz w:val="27"/>
          <w:szCs w:val="27"/>
          <w:u w:val="none" w:color="auto"/>
        </w:rPr>
        <w:t>72.67</w:t>
      </w:r>
      <w:r>
        <w:rPr>
          <w:rFonts w:ascii="仿宋_GB2312" w:hAnsi="仿宋_GB2312" w:eastAsia="仿宋_GB2312" w:cs="仿宋_GB2312"/>
          <w:color w:val="000000"/>
          <w:kern w:val="0"/>
          <w:sz w:val="27"/>
          <w:szCs w:val="27"/>
          <w:u w:val="none" w:color="auto"/>
        </w:rPr>
        <w:t>万元，下降</w:t>
      </w:r>
      <w:r>
        <w:rPr>
          <w:rFonts w:ascii="times_new_roman" w:hAnsi="times_new_roman" w:eastAsia="times_new_roman" w:cs="times_new_roman"/>
          <w:color w:val="000000"/>
          <w:kern w:val="0"/>
          <w:sz w:val="27"/>
          <w:szCs w:val="27"/>
          <w:u w:val="none" w:color="auto"/>
        </w:rPr>
        <w:t>1.05</w:t>
      </w:r>
      <w:r>
        <w:rPr>
          <w:rFonts w:ascii="仿宋_GB2312" w:hAnsi="仿宋_GB2312" w:eastAsia="仿宋_GB2312" w:cs="仿宋_GB2312"/>
          <w:color w:val="000000"/>
          <w:kern w:val="0"/>
          <w:sz w:val="27"/>
          <w:szCs w:val="27"/>
        </w:rPr>
        <w:t>%，变动原因：</w:t>
      </w:r>
      <w:r>
        <w:rPr>
          <w:rFonts w:hint="eastAsia" w:ascii="仿宋_GB2312" w:hAnsi="仿宋_GB2312" w:eastAsia="仿宋_GB2312" w:cs="仿宋_GB2312"/>
          <w:color w:val="000000"/>
          <w:kern w:val="0"/>
          <w:sz w:val="27"/>
          <w:szCs w:val="27"/>
          <w:lang w:eastAsia="zh-CN"/>
        </w:rPr>
        <w:t>公共文化中心建设项目根据建设进度支出，故收支减少。</w:t>
      </w:r>
    </w:p>
    <w:p w14:paraId="3C9E1BB2">
      <w:pPr>
        <w:widowControl/>
        <w:spacing w:before="240" w:after="240"/>
        <w:jc w:val="left"/>
        <w:rPr>
          <w:rFonts w:ascii="Times New Roman" w:hAnsi="Times New Roman" w:eastAsia="Times New Roman" w:cs="Times New Roman"/>
          <w:kern w:val="0"/>
          <w:sz w:val="24"/>
        </w:rPr>
      </w:pP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Calibri" w:hAnsi="Calibri" w:eastAsia="Calibri" w:cs="Calibri"/>
          <w:b/>
          <w:bCs/>
          <w:kern w:val="0"/>
          <w:sz w:val="27"/>
          <w:szCs w:val="27"/>
        </w:rPr>
        <w:t> </w:t>
      </w:r>
      <w:r>
        <w:rPr>
          <w:rFonts w:ascii="黑体" w:hAnsi="黑体" w:eastAsia="黑体" w:cs="黑体"/>
          <w:b/>
          <w:bCs/>
          <w:kern w:val="0"/>
          <w:sz w:val="27"/>
          <w:szCs w:val="27"/>
        </w:rPr>
        <w:t xml:space="preserve"> 五、一般公共预算财政拨款支出决算情况说明</w:t>
      </w:r>
    </w:p>
    <w:p w14:paraId="3BA0D736">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kern w:val="0"/>
          <w:sz w:val="27"/>
          <w:szCs w:val="27"/>
        </w:rPr>
        <w:t xml:space="preserve">    </w:t>
      </w:r>
      <w:r>
        <w:rPr>
          <w:rFonts w:ascii="仿宋_GB2312" w:hAnsi="仿宋_GB2312" w:eastAsia="仿宋_GB2312" w:cs="仿宋_GB2312"/>
          <w:color w:val="000000"/>
          <w:kern w:val="0"/>
          <w:sz w:val="27"/>
          <w:szCs w:val="27"/>
        </w:rPr>
        <w:t>乌海市文体旅游广电局（本级） </w:t>
      </w:r>
      <w:r>
        <w:rPr>
          <w:rFonts w:ascii="times_new_roman" w:hAnsi="times_new_roman" w:eastAsia="times_new_roman" w:cs="times_new_roman"/>
          <w:color w:val="000000"/>
          <w:kern w:val="0"/>
          <w:sz w:val="27"/>
          <w:szCs w:val="27"/>
        </w:rPr>
        <w:t>2024</w:t>
      </w:r>
      <w:r>
        <w:rPr>
          <w:rFonts w:ascii="仿宋_GB2312" w:hAnsi="仿宋_GB2312" w:eastAsia="仿宋_GB2312" w:cs="仿宋_GB2312"/>
          <w:color w:val="000000"/>
          <w:kern w:val="0"/>
          <w:sz w:val="27"/>
          <w:szCs w:val="27"/>
        </w:rPr>
        <w:t>年度一般公共预算财政拨款支出决算</w:t>
      </w:r>
      <w:r>
        <w:rPr>
          <w:rFonts w:ascii="times_new_roman" w:hAnsi="times_new_roman" w:eastAsia="times_new_roman" w:cs="times_new_roman"/>
          <w:color w:val="000000"/>
          <w:kern w:val="0"/>
          <w:sz w:val="27"/>
          <w:szCs w:val="27"/>
          <w:u w:val="none" w:color="auto"/>
        </w:rPr>
        <w:t> 6185.59</w:t>
      </w:r>
      <w:r>
        <w:rPr>
          <w:rFonts w:ascii="仿宋_GB2312" w:hAnsi="仿宋_GB2312" w:eastAsia="仿宋_GB2312" w:cs="仿宋_GB2312"/>
          <w:color w:val="000000"/>
          <w:kern w:val="0"/>
          <w:sz w:val="27"/>
          <w:szCs w:val="27"/>
          <w:u w:val="none" w:color="auto"/>
        </w:rPr>
        <w:t>万元。与年初预算</w:t>
      </w:r>
      <w:r>
        <w:rPr>
          <w:rFonts w:eastAsia="Times New Roman"/>
          <w:color w:val="000000"/>
          <w:kern w:val="0"/>
          <w:sz w:val="27"/>
          <w:szCs w:val="27"/>
          <w:u w:val="none" w:color="auto"/>
        </w:rPr>
        <w:t xml:space="preserve"> </w:t>
      </w:r>
      <w:r>
        <w:rPr>
          <w:rFonts w:hint="eastAsia" w:eastAsia="宋体"/>
          <w:color w:val="000000"/>
          <w:kern w:val="0"/>
          <w:sz w:val="27"/>
          <w:szCs w:val="27"/>
          <w:u w:val="none" w:color="auto"/>
          <w:lang w:val="en-US" w:eastAsia="zh-CN"/>
        </w:rPr>
        <w:t>1371.11</w:t>
      </w:r>
      <w:r>
        <w:rPr>
          <w:rFonts w:ascii="仿宋_GB2312" w:hAnsi="仿宋_GB2312" w:eastAsia="仿宋_GB2312" w:cs="仿宋_GB2312"/>
          <w:color w:val="000000"/>
          <w:kern w:val="0"/>
          <w:sz w:val="27"/>
          <w:szCs w:val="27"/>
          <w:u w:val="none" w:color="auto"/>
        </w:rPr>
        <w:t>万元相比，完成年初预算的</w:t>
      </w:r>
      <w:r>
        <w:rPr>
          <w:rFonts w:eastAsia="Times New Roman"/>
          <w:color w:val="000000"/>
          <w:kern w:val="0"/>
          <w:sz w:val="27"/>
          <w:szCs w:val="27"/>
          <w:u w:val="none" w:color="auto"/>
        </w:rPr>
        <w:t xml:space="preserve"> </w:t>
      </w:r>
      <w:r>
        <w:rPr>
          <w:rFonts w:hint="eastAsia" w:eastAsia="宋体"/>
          <w:color w:val="000000"/>
          <w:kern w:val="0"/>
          <w:sz w:val="27"/>
          <w:szCs w:val="27"/>
          <w:u w:val="none" w:color="auto"/>
          <w:lang w:val="en-US" w:eastAsia="zh-CN"/>
        </w:rPr>
        <w:t>451.14</w:t>
      </w:r>
      <w:r>
        <w:rPr>
          <w:rFonts w:ascii="仿宋_GB2312" w:hAnsi="仿宋_GB2312" w:eastAsia="仿宋_GB2312" w:cs="仿宋_GB2312"/>
          <w:color w:val="000000"/>
          <w:kern w:val="0"/>
          <w:sz w:val="27"/>
          <w:szCs w:val="27"/>
        </w:rPr>
        <w:t>%。其中：</w:t>
      </w:r>
    </w:p>
    <w:p w14:paraId="6B7EC5BB">
      <w:pPr>
        <w:widowControl/>
        <w:spacing w:before="240" w:after="240"/>
        <w:jc w:val="left"/>
        <w:rPr>
          <w:rFonts w:ascii="Times New Roman" w:hAnsi="Times New Roman" w:eastAsia="Times New Roman" w:cs="Times New Roman"/>
          <w:kern w:val="0"/>
          <w:sz w:val="24"/>
        </w:rPr>
      </w:pPr>
      <w:r>
        <w:rPr>
          <w:rFonts w:ascii="kai_ti_gb2312" w:hAnsi="kai_ti_gb2312" w:eastAsia="kai_ti_gb2312" w:cs="kai_ti_gb2312"/>
          <w:b/>
          <w:bCs/>
          <w:color w:val="000000"/>
          <w:kern w:val="0"/>
          <w:sz w:val="27"/>
          <w:szCs w:val="27"/>
        </w:rPr>
        <w:t>    （一）</w:t>
      </w:r>
      <w:r>
        <w:rPr>
          <w:rFonts w:hint="eastAsia" w:ascii="kai_ti_gb2312" w:hAnsi="kai_ti_gb2312" w:eastAsia="kai_ti_gb2312" w:cs="kai_ti_gb2312"/>
          <w:b/>
          <w:bCs/>
          <w:color w:val="000000"/>
          <w:kern w:val="0"/>
          <w:sz w:val="27"/>
          <w:szCs w:val="27"/>
          <w:lang w:eastAsia="zh-CN"/>
        </w:rPr>
        <w:t>教育支出</w:t>
      </w:r>
      <w:r>
        <w:rPr>
          <w:rFonts w:ascii="kai_ti_gb2312" w:hAnsi="kai_ti_gb2312" w:eastAsia="kai_ti_gb2312" w:cs="kai_ti_gb2312"/>
          <w:b/>
          <w:bCs/>
          <w:color w:val="000000"/>
          <w:kern w:val="0"/>
          <w:sz w:val="27"/>
          <w:szCs w:val="27"/>
        </w:rPr>
        <w:t>（类）</w:t>
      </w:r>
    </w:p>
    <w:p w14:paraId="38A80B28">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xml:space="preserve">    </w:t>
      </w:r>
      <w:r>
        <w:rPr>
          <w:rFonts w:hint="eastAsia" w:ascii="仿宋_GB2312" w:hAnsi="仿宋_GB2312" w:eastAsia="仿宋_GB2312" w:cs="仿宋_GB2312"/>
          <w:color w:val="000000"/>
          <w:kern w:val="0"/>
          <w:sz w:val="27"/>
          <w:szCs w:val="27"/>
          <w:lang w:eastAsia="zh-CN"/>
        </w:rPr>
        <w:t>教育支出</w:t>
      </w:r>
      <w:r>
        <w:rPr>
          <w:rFonts w:ascii="仿宋_GB2312" w:hAnsi="仿宋_GB2312" w:eastAsia="仿宋_GB2312" w:cs="仿宋_GB2312"/>
          <w:color w:val="000000"/>
          <w:kern w:val="0"/>
          <w:sz w:val="27"/>
          <w:szCs w:val="27"/>
        </w:rPr>
        <w:t>（类）决算数为</w:t>
      </w:r>
      <w:r>
        <w:rPr>
          <w:rFonts w:ascii="times_new_roman" w:hAnsi="times_new_roman" w:eastAsia="times_new_roman" w:cs="times_new_roman"/>
          <w:color w:val="000000"/>
          <w:kern w:val="0"/>
          <w:sz w:val="27"/>
          <w:szCs w:val="27"/>
          <w:u w:val="none" w:color="auto"/>
        </w:rPr>
        <w:t> </w:t>
      </w:r>
      <w:r>
        <w:rPr>
          <w:rFonts w:hint="eastAsia" w:ascii="times_new_roman" w:hAnsi="times_new_roman" w:eastAsia="times_new_roman" w:cs="times_new_roman"/>
          <w:color w:val="000000"/>
          <w:kern w:val="0"/>
          <w:sz w:val="27"/>
          <w:szCs w:val="27"/>
          <w:u w:val="none" w:color="auto"/>
          <w:lang w:val="en-US" w:eastAsia="zh-CN"/>
        </w:rPr>
        <w:t>62.67</w:t>
      </w:r>
      <w:r>
        <w:rPr>
          <w:rFonts w:ascii="仿宋_GB2312" w:hAnsi="仿宋_GB2312" w:eastAsia="仿宋_GB2312" w:cs="仿宋_GB2312"/>
          <w:color w:val="000000"/>
          <w:kern w:val="0"/>
          <w:sz w:val="27"/>
          <w:szCs w:val="27"/>
        </w:rPr>
        <w:t>万元，与年初预算相比增加</w:t>
      </w:r>
      <w:r>
        <w:rPr>
          <w:rFonts w:hint="eastAsia" w:ascii="仿宋_GB2312" w:hAnsi="仿宋_GB2312" w:eastAsia="仿宋_GB2312" w:cs="仿宋_GB2312"/>
          <w:color w:val="000000"/>
          <w:kern w:val="0"/>
          <w:sz w:val="27"/>
          <w:szCs w:val="27"/>
          <w:lang w:val="en-US" w:eastAsia="zh-CN"/>
        </w:rPr>
        <w:t>62.67</w:t>
      </w:r>
      <w:r>
        <w:rPr>
          <w:rFonts w:ascii="仿宋_GB2312" w:hAnsi="仿宋_GB2312" w:eastAsia="仿宋_GB2312" w:cs="仿宋_GB2312"/>
          <w:color w:val="000000"/>
          <w:kern w:val="0"/>
          <w:sz w:val="27"/>
          <w:szCs w:val="27"/>
        </w:rPr>
        <w:t>万元。其中：</w:t>
      </w:r>
    </w:p>
    <w:p w14:paraId="3D19128C">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1．</w:t>
      </w:r>
      <w:r>
        <w:rPr>
          <w:rFonts w:hint="eastAsia" w:ascii="仿宋_GB2312" w:hAnsi="仿宋_GB2312" w:eastAsia="仿宋_GB2312" w:cs="仿宋_GB2312"/>
          <w:color w:val="000000"/>
          <w:kern w:val="0"/>
          <w:sz w:val="27"/>
          <w:szCs w:val="27"/>
        </w:rPr>
        <w:t>教育管理事务(款)其他教育管理事务支出(项)</w:t>
      </w:r>
      <w:r>
        <w:rPr>
          <w:rFonts w:hint="eastAsia" w:ascii="仿宋_GB2312" w:hAnsi="仿宋_GB2312" w:eastAsia="仿宋_GB2312" w:cs="仿宋_GB2312"/>
          <w:color w:val="000000"/>
          <w:kern w:val="0"/>
          <w:sz w:val="27"/>
          <w:szCs w:val="27"/>
          <w:lang w:eastAsia="zh-CN"/>
        </w:rPr>
        <w:t>。</w:t>
      </w:r>
      <w:r>
        <w:rPr>
          <w:rFonts w:ascii="仿宋_GB2312" w:hAnsi="仿宋_GB2312" w:eastAsia="仿宋_GB2312" w:cs="仿宋_GB2312"/>
          <w:color w:val="000000"/>
          <w:kern w:val="0"/>
          <w:sz w:val="27"/>
          <w:szCs w:val="27"/>
        </w:rPr>
        <w:t>年初预算</w:t>
      </w:r>
      <w:r>
        <w:rPr>
          <w:rFonts w:hint="eastAsia" w:ascii="仿宋_GB2312" w:hAnsi="仿宋_GB2312" w:eastAsia="仿宋_GB2312" w:cs="仿宋_GB2312"/>
          <w:color w:val="000000"/>
          <w:kern w:val="0"/>
          <w:sz w:val="27"/>
          <w:szCs w:val="27"/>
          <w:lang w:val="en-US" w:eastAsia="zh-CN"/>
        </w:rPr>
        <w:t>0</w:t>
      </w:r>
      <w:r>
        <w:rPr>
          <w:rFonts w:ascii="仿宋_GB2312" w:hAnsi="仿宋_GB2312" w:eastAsia="仿宋_GB2312" w:cs="仿宋_GB2312"/>
          <w:color w:val="000000"/>
          <w:kern w:val="0"/>
          <w:sz w:val="27"/>
          <w:szCs w:val="27"/>
          <w:u w:val="none" w:color="auto"/>
        </w:rPr>
        <w:t>万元，支出决算</w:t>
      </w:r>
      <w:r>
        <w:rPr>
          <w:rFonts w:hint="eastAsia" w:ascii="仿宋_GB2312" w:hAnsi="仿宋_GB2312" w:eastAsia="仿宋_GB2312" w:cs="仿宋_GB2312"/>
          <w:color w:val="000000"/>
          <w:kern w:val="0"/>
          <w:sz w:val="27"/>
          <w:szCs w:val="27"/>
          <w:u w:val="none" w:color="auto"/>
          <w:lang w:val="en-US" w:eastAsia="zh-CN"/>
        </w:rPr>
        <w:t>62.67</w:t>
      </w:r>
      <w:r>
        <w:rPr>
          <w:rFonts w:ascii="仿宋_GB2312" w:hAnsi="仿宋_GB2312" w:eastAsia="仿宋_GB2312" w:cs="仿宋_GB2312"/>
          <w:color w:val="000000"/>
          <w:kern w:val="0"/>
          <w:sz w:val="27"/>
          <w:szCs w:val="27"/>
          <w:u w:val="none" w:color="auto"/>
        </w:rPr>
        <w:t>万元，完成年初预算的</w:t>
      </w:r>
      <w:r>
        <w:rPr>
          <w:rFonts w:hint="eastAsia" w:ascii="仿宋_GB2312" w:hAnsi="仿宋_GB2312" w:eastAsia="仿宋_GB2312" w:cs="仿宋_GB2312"/>
          <w:color w:val="000000"/>
          <w:kern w:val="0"/>
          <w:sz w:val="27"/>
          <w:szCs w:val="27"/>
          <w:u w:val="none" w:color="auto"/>
          <w:lang w:val="en-US" w:eastAsia="zh-CN"/>
        </w:rPr>
        <w:t>100</w:t>
      </w:r>
      <w:r>
        <w:rPr>
          <w:rFonts w:ascii="仿宋_GB2312" w:hAnsi="仿宋_GB2312" w:eastAsia="仿宋_GB2312" w:cs="仿宋_GB2312"/>
          <w:color w:val="000000"/>
          <w:kern w:val="0"/>
          <w:sz w:val="27"/>
          <w:szCs w:val="27"/>
          <w:u w:val="none" w:color="auto"/>
        </w:rPr>
        <w:t>%。</w:t>
      </w:r>
      <w:r>
        <w:rPr>
          <w:rFonts w:ascii="仿宋_GB2312" w:hAnsi="仿宋_GB2312" w:eastAsia="仿宋_GB2312" w:cs="仿宋_GB2312"/>
          <w:color w:val="000000"/>
          <w:kern w:val="0"/>
          <w:sz w:val="27"/>
          <w:szCs w:val="27"/>
        </w:rPr>
        <w:t>决算数与年初预算数的差异原因：</w:t>
      </w:r>
      <w:r>
        <w:rPr>
          <w:rFonts w:hint="eastAsia" w:ascii="仿宋_GB2312" w:hAnsi="仿宋_GB2312" w:eastAsia="仿宋_GB2312" w:cs="仿宋_GB2312"/>
          <w:color w:val="000000"/>
          <w:kern w:val="0"/>
          <w:sz w:val="27"/>
          <w:szCs w:val="27"/>
        </w:rPr>
        <w:t>用于全市足球改革事业发展支出</w:t>
      </w:r>
      <w:r>
        <w:rPr>
          <w:rFonts w:hint="eastAsia" w:ascii="仿宋_GB2312" w:hAnsi="仿宋_GB2312" w:eastAsia="仿宋_GB2312" w:cs="仿宋_GB2312"/>
          <w:color w:val="000000"/>
          <w:kern w:val="0"/>
          <w:sz w:val="27"/>
          <w:szCs w:val="27"/>
          <w:lang w:eastAsia="zh-CN"/>
        </w:rPr>
        <w:t>，未列入年初预算，故相比年初预算增加</w:t>
      </w:r>
      <w:r>
        <w:rPr>
          <w:rFonts w:ascii="仿宋_GB2312" w:hAnsi="仿宋_GB2312" w:eastAsia="仿宋_GB2312" w:cs="仿宋_GB2312"/>
          <w:color w:val="000000"/>
          <w:kern w:val="0"/>
          <w:sz w:val="27"/>
          <w:szCs w:val="27"/>
        </w:rPr>
        <w:t>。</w:t>
      </w:r>
    </w:p>
    <w:p w14:paraId="2537F9D9">
      <w:pPr>
        <w:widowControl/>
        <w:spacing w:before="240" w:after="240"/>
        <w:ind w:firstLine="421"/>
        <w:jc w:val="left"/>
        <w:rPr>
          <w:rFonts w:hint="eastAsia" w:ascii="kai_ti_gb2312" w:hAnsi="kai_ti_gb2312" w:eastAsia="kai_ti_gb2312" w:cs="kai_ti_gb2312"/>
          <w:b/>
          <w:bCs/>
          <w:color w:val="000000"/>
          <w:kern w:val="0"/>
          <w:sz w:val="27"/>
          <w:szCs w:val="27"/>
        </w:rPr>
      </w:pPr>
      <w:r>
        <w:rPr>
          <w:rFonts w:ascii="kai_ti_gb2312" w:hAnsi="kai_ti_gb2312" w:eastAsia="kai_ti_gb2312" w:cs="kai_ti_gb2312"/>
          <w:b/>
          <w:bCs/>
          <w:color w:val="000000"/>
          <w:kern w:val="0"/>
          <w:sz w:val="27"/>
          <w:szCs w:val="27"/>
        </w:rPr>
        <w:t>（二）</w:t>
      </w:r>
      <w:r>
        <w:rPr>
          <w:rFonts w:hint="eastAsia" w:ascii="kai_ti_gb2312" w:hAnsi="kai_ti_gb2312" w:eastAsia="kai_ti_gb2312" w:cs="kai_ti_gb2312"/>
          <w:b/>
          <w:bCs/>
          <w:color w:val="000000"/>
          <w:kern w:val="0"/>
          <w:sz w:val="27"/>
          <w:szCs w:val="27"/>
        </w:rPr>
        <w:t>文化旅游体育与传媒支出</w:t>
      </w:r>
    </w:p>
    <w:p w14:paraId="3E57F7DB">
      <w:pPr>
        <w:keepNext w:val="0"/>
        <w:keepLines w:val="0"/>
        <w:pageBreakBefore w:val="0"/>
        <w:widowControl/>
        <w:kinsoku/>
        <w:wordWrap/>
        <w:overflowPunct/>
        <w:topLinePunct w:val="0"/>
        <w:autoSpaceDE/>
        <w:autoSpaceDN/>
        <w:bidi w:val="0"/>
        <w:adjustRightInd/>
        <w:snapToGrid/>
        <w:spacing w:before="240" w:after="240"/>
        <w:ind w:firstLine="540" w:firstLineChars="200"/>
        <w:jc w:val="left"/>
        <w:textAlignment w:val="auto"/>
        <w:rPr>
          <w:rFonts w:ascii="Times New Roman" w:hAnsi="Times New Roman" w:eastAsia="Times New Roman" w:cs="Times New Roman"/>
          <w:kern w:val="0"/>
          <w:sz w:val="24"/>
        </w:rPr>
      </w:pPr>
      <w:r>
        <w:rPr>
          <w:rFonts w:hint="eastAsia" w:ascii="仿宋_GB2312" w:hAnsi="仿宋_GB2312" w:eastAsia="仿宋_GB2312" w:cs="仿宋_GB2312"/>
          <w:color w:val="000000"/>
          <w:kern w:val="0"/>
          <w:sz w:val="27"/>
          <w:szCs w:val="27"/>
        </w:rPr>
        <w:t>文化旅游体育与传媒支出</w:t>
      </w:r>
      <w:r>
        <w:rPr>
          <w:rFonts w:ascii="仿宋_GB2312" w:hAnsi="仿宋_GB2312" w:eastAsia="仿宋_GB2312" w:cs="仿宋_GB2312"/>
          <w:color w:val="000000"/>
          <w:kern w:val="0"/>
          <w:sz w:val="27"/>
          <w:szCs w:val="27"/>
        </w:rPr>
        <w:t>决算数为</w:t>
      </w:r>
      <w:r>
        <w:rPr>
          <w:rFonts w:hint="eastAsia" w:ascii="仿宋_GB2312" w:hAnsi="仿宋_GB2312" w:eastAsia="仿宋_GB2312" w:cs="仿宋_GB2312"/>
          <w:color w:val="000000"/>
          <w:kern w:val="0"/>
          <w:sz w:val="27"/>
          <w:szCs w:val="27"/>
          <w:lang w:val="en-US" w:eastAsia="zh-CN"/>
        </w:rPr>
        <w:t>5942.22</w:t>
      </w:r>
      <w:r>
        <w:rPr>
          <w:rFonts w:ascii="仿宋_GB2312" w:hAnsi="仿宋_GB2312" w:eastAsia="仿宋_GB2312" w:cs="仿宋_GB2312"/>
          <w:color w:val="000000"/>
          <w:kern w:val="0"/>
          <w:sz w:val="27"/>
          <w:szCs w:val="27"/>
        </w:rPr>
        <w:t>万元，与年初预算相比</w:t>
      </w:r>
      <w:r>
        <w:rPr>
          <w:rFonts w:hint="eastAsia" w:ascii="仿宋_GB2312" w:hAnsi="仿宋_GB2312" w:eastAsia="仿宋_GB2312" w:cs="仿宋_GB2312"/>
          <w:color w:val="000000"/>
          <w:kern w:val="0"/>
          <w:sz w:val="27"/>
          <w:szCs w:val="27"/>
          <w:lang w:eastAsia="zh-CN"/>
        </w:rPr>
        <w:t>减少</w:t>
      </w:r>
      <w:r>
        <w:rPr>
          <w:rFonts w:hint="eastAsia" w:ascii="仿宋_GB2312" w:hAnsi="仿宋_GB2312" w:eastAsia="仿宋_GB2312" w:cs="仿宋_GB2312"/>
          <w:color w:val="000000"/>
          <w:kern w:val="0"/>
          <w:sz w:val="27"/>
          <w:szCs w:val="27"/>
          <w:lang w:val="en-US" w:eastAsia="zh-CN"/>
        </w:rPr>
        <w:t>6717.31</w:t>
      </w:r>
      <w:r>
        <w:rPr>
          <w:rFonts w:ascii="仿宋_GB2312" w:hAnsi="仿宋_GB2312" w:eastAsia="仿宋_GB2312" w:cs="仿宋_GB2312"/>
          <w:color w:val="000000"/>
          <w:kern w:val="0"/>
          <w:sz w:val="27"/>
          <w:szCs w:val="27"/>
        </w:rPr>
        <w:t>万元。其中：</w:t>
      </w:r>
    </w:p>
    <w:p w14:paraId="6F681305">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1．</w:t>
      </w:r>
      <w:r>
        <w:rPr>
          <w:rFonts w:hint="eastAsia" w:ascii="仿宋_GB2312" w:hAnsi="仿宋_GB2312" w:eastAsia="仿宋_GB2312" w:cs="仿宋_GB2312"/>
          <w:color w:val="000000"/>
          <w:kern w:val="0"/>
          <w:sz w:val="27"/>
          <w:szCs w:val="27"/>
        </w:rPr>
        <w:t>文化和旅游(款)行政运行(项)</w:t>
      </w:r>
      <w:r>
        <w:rPr>
          <w:rFonts w:ascii="仿宋_GB2312" w:hAnsi="仿宋_GB2312" w:eastAsia="仿宋_GB2312" w:cs="仿宋_GB2312"/>
          <w:color w:val="000000"/>
          <w:kern w:val="0"/>
          <w:sz w:val="27"/>
          <w:szCs w:val="27"/>
        </w:rPr>
        <w:t>。年初预算</w:t>
      </w:r>
      <w:r>
        <w:rPr>
          <w:rFonts w:hint="eastAsia" w:ascii="times_new_roman" w:hAnsi="times_new_roman" w:eastAsia="times_new_roman" w:cs="times_new_roman"/>
          <w:color w:val="000000"/>
          <w:kern w:val="0"/>
          <w:sz w:val="27"/>
          <w:szCs w:val="27"/>
          <w:u w:val="none" w:color="auto"/>
          <w:lang w:val="en-US" w:eastAsia="zh-CN"/>
        </w:rPr>
        <w:t>537.4</w:t>
      </w:r>
      <w:r>
        <w:rPr>
          <w:rFonts w:ascii="仿宋_GB2312" w:hAnsi="仿宋_GB2312" w:eastAsia="仿宋_GB2312" w:cs="仿宋_GB2312"/>
          <w:color w:val="000000"/>
          <w:kern w:val="0"/>
          <w:sz w:val="27"/>
          <w:szCs w:val="27"/>
          <w:u w:val="none" w:color="auto"/>
        </w:rPr>
        <w:t>万元，支出决算</w:t>
      </w:r>
      <w:r>
        <w:rPr>
          <w:rFonts w:hint="eastAsia" w:ascii="仿宋_GB2312" w:hAnsi="仿宋_GB2312" w:eastAsia="仿宋_GB2312" w:cs="仿宋_GB2312"/>
          <w:color w:val="000000"/>
          <w:kern w:val="0"/>
          <w:sz w:val="27"/>
          <w:szCs w:val="27"/>
          <w:u w:val="none" w:color="auto"/>
          <w:lang w:val="en-US" w:eastAsia="zh-CN"/>
        </w:rPr>
        <w:t>575.83</w:t>
      </w:r>
      <w:r>
        <w:rPr>
          <w:rFonts w:ascii="仿宋_GB2312" w:hAnsi="仿宋_GB2312" w:eastAsia="仿宋_GB2312" w:cs="仿宋_GB2312"/>
          <w:color w:val="000000"/>
          <w:kern w:val="0"/>
          <w:sz w:val="27"/>
          <w:szCs w:val="27"/>
          <w:u w:val="none" w:color="auto"/>
        </w:rPr>
        <w:t>万元，完成年初预算的</w:t>
      </w:r>
      <w:r>
        <w:rPr>
          <w:rFonts w:hint="eastAsia" w:ascii="times_new_roman" w:hAnsi="times_new_roman" w:eastAsia="times_new_roman" w:cs="times_new_roman"/>
          <w:color w:val="000000"/>
          <w:kern w:val="0"/>
          <w:sz w:val="27"/>
          <w:szCs w:val="27"/>
          <w:u w:val="none" w:color="auto"/>
          <w:lang w:val="en-US" w:eastAsia="zh-CN"/>
        </w:rPr>
        <w:t>107.2</w:t>
      </w:r>
      <w:r>
        <w:rPr>
          <w:rFonts w:ascii="仿宋_GB2312" w:hAnsi="仿宋_GB2312" w:eastAsia="仿宋_GB2312" w:cs="仿宋_GB2312"/>
          <w:color w:val="000000"/>
          <w:kern w:val="0"/>
          <w:sz w:val="27"/>
          <w:szCs w:val="27"/>
          <w:u w:val="none" w:color="auto"/>
        </w:rPr>
        <w:t>%</w:t>
      </w:r>
      <w:r>
        <w:rPr>
          <w:rFonts w:ascii="仿宋_GB2312" w:hAnsi="仿宋_GB2312" w:eastAsia="仿宋_GB2312" w:cs="仿宋_GB2312"/>
          <w:color w:val="000000"/>
          <w:kern w:val="0"/>
          <w:sz w:val="27"/>
          <w:szCs w:val="27"/>
        </w:rPr>
        <w:t>。决算数与年初预算数的差异原因：</w:t>
      </w:r>
      <w:r>
        <w:rPr>
          <w:rFonts w:hint="eastAsia" w:ascii="仿宋_GB2312" w:hAnsi="仿宋_GB2312" w:eastAsia="仿宋_GB2312" w:cs="仿宋_GB2312"/>
          <w:color w:val="000000"/>
          <w:kern w:val="0"/>
          <w:sz w:val="27"/>
          <w:szCs w:val="27"/>
          <w:lang w:eastAsia="zh-CN"/>
        </w:rPr>
        <w:t>我单位部分为自治区下达专项资金，未列入年初预算</w:t>
      </w:r>
      <w:r>
        <w:rPr>
          <w:rFonts w:ascii="仿宋_GB2312" w:hAnsi="仿宋_GB2312" w:eastAsia="仿宋_GB2312" w:cs="仿宋_GB2312"/>
          <w:color w:val="000000"/>
          <w:kern w:val="0"/>
          <w:sz w:val="27"/>
          <w:szCs w:val="27"/>
        </w:rPr>
        <w:t>。</w:t>
      </w:r>
    </w:p>
    <w:p w14:paraId="05165614">
      <w:pPr>
        <w:widowControl/>
        <w:spacing w:before="240" w:after="240"/>
        <w:ind w:firstLine="420"/>
        <w:rPr>
          <w:rFonts w:ascii="仿宋_GB2312" w:hAnsi="仿宋_GB2312" w:eastAsia="仿宋_GB2312" w:cs="仿宋_GB2312"/>
          <w:color w:val="000000"/>
          <w:kern w:val="0"/>
          <w:sz w:val="27"/>
          <w:szCs w:val="27"/>
        </w:rPr>
      </w:pPr>
      <w:r>
        <w:rPr>
          <w:rFonts w:hint="eastAsia" w:ascii="仿宋_GB2312" w:hAnsi="仿宋_GB2312" w:eastAsia="仿宋_GB2312" w:cs="仿宋_GB2312"/>
          <w:color w:val="000000"/>
          <w:kern w:val="0"/>
          <w:sz w:val="27"/>
          <w:szCs w:val="27"/>
          <w:lang w:val="en-US" w:eastAsia="zh-CN"/>
        </w:rPr>
        <w:t>2</w:t>
      </w:r>
      <w:r>
        <w:rPr>
          <w:rFonts w:ascii="仿宋_GB2312" w:hAnsi="仿宋_GB2312" w:eastAsia="仿宋_GB2312" w:cs="仿宋_GB2312"/>
          <w:color w:val="000000"/>
          <w:kern w:val="0"/>
          <w:sz w:val="27"/>
          <w:szCs w:val="27"/>
        </w:rPr>
        <w:t>．</w:t>
      </w:r>
      <w:r>
        <w:rPr>
          <w:rFonts w:hint="eastAsia" w:ascii="仿宋_GB2312" w:hAnsi="仿宋_GB2312" w:eastAsia="仿宋_GB2312" w:cs="仿宋_GB2312"/>
          <w:color w:val="000000"/>
          <w:kern w:val="0"/>
          <w:sz w:val="27"/>
          <w:szCs w:val="27"/>
        </w:rPr>
        <w:t>文化和旅游(款)一般行政管理事务(项)</w:t>
      </w:r>
      <w:r>
        <w:rPr>
          <w:rFonts w:hint="eastAsia" w:ascii="仿宋_GB2312" w:hAnsi="仿宋_GB2312" w:eastAsia="仿宋_GB2312" w:cs="仿宋_GB2312"/>
          <w:color w:val="000000"/>
          <w:kern w:val="0"/>
          <w:sz w:val="27"/>
          <w:szCs w:val="27"/>
          <w:lang w:eastAsia="zh-CN"/>
        </w:rPr>
        <w:t>。年</w:t>
      </w:r>
      <w:r>
        <w:rPr>
          <w:rFonts w:ascii="仿宋_GB2312" w:hAnsi="仿宋_GB2312" w:eastAsia="仿宋_GB2312" w:cs="仿宋_GB2312"/>
          <w:color w:val="000000"/>
          <w:kern w:val="0"/>
          <w:sz w:val="27"/>
          <w:szCs w:val="27"/>
        </w:rPr>
        <w:t>初预算</w:t>
      </w:r>
      <w:r>
        <w:rPr>
          <w:rFonts w:hint="eastAsia" w:ascii="仿宋_GB2312" w:hAnsi="仿宋_GB2312" w:eastAsia="仿宋_GB2312" w:cs="仿宋_GB2312"/>
          <w:color w:val="000000"/>
          <w:kern w:val="0"/>
          <w:sz w:val="27"/>
          <w:szCs w:val="27"/>
          <w:lang w:val="en-US" w:eastAsia="zh-CN"/>
        </w:rPr>
        <w:t>0</w:t>
      </w:r>
      <w:r>
        <w:rPr>
          <w:rFonts w:ascii="仿宋_GB2312" w:hAnsi="仿宋_GB2312" w:eastAsia="仿宋_GB2312" w:cs="仿宋_GB2312"/>
          <w:color w:val="000000"/>
          <w:kern w:val="0"/>
          <w:sz w:val="27"/>
          <w:szCs w:val="27"/>
        </w:rPr>
        <w:t>万元，支出决算</w:t>
      </w:r>
      <w:r>
        <w:rPr>
          <w:rFonts w:hint="eastAsia" w:ascii="仿宋_GB2312" w:hAnsi="仿宋_GB2312" w:eastAsia="仿宋_GB2312" w:cs="仿宋_GB2312"/>
          <w:color w:val="000000"/>
          <w:kern w:val="0"/>
          <w:sz w:val="27"/>
          <w:szCs w:val="27"/>
          <w:lang w:val="en-US" w:eastAsia="zh-CN"/>
        </w:rPr>
        <w:t>25</w:t>
      </w:r>
      <w:r>
        <w:rPr>
          <w:rFonts w:ascii="仿宋_GB2312" w:hAnsi="仿宋_GB2312" w:eastAsia="仿宋_GB2312" w:cs="仿宋_GB2312"/>
          <w:color w:val="000000"/>
          <w:kern w:val="0"/>
          <w:sz w:val="27"/>
          <w:szCs w:val="27"/>
        </w:rPr>
        <w:t>万元，完成年初预算的</w:t>
      </w:r>
      <w:r>
        <w:rPr>
          <w:rFonts w:hint="eastAsia" w:ascii="仿宋_GB2312" w:hAnsi="仿宋_GB2312" w:eastAsia="仿宋_GB2312" w:cs="仿宋_GB2312"/>
          <w:color w:val="000000"/>
          <w:kern w:val="0"/>
          <w:sz w:val="27"/>
          <w:szCs w:val="27"/>
          <w:lang w:val="en-US" w:eastAsia="zh-CN"/>
        </w:rPr>
        <w:t>100</w:t>
      </w:r>
      <w:r>
        <w:rPr>
          <w:rFonts w:ascii="仿宋_GB2312" w:hAnsi="仿宋_GB2312" w:eastAsia="仿宋_GB2312" w:cs="仿宋_GB2312"/>
          <w:color w:val="000000"/>
          <w:kern w:val="0"/>
          <w:sz w:val="27"/>
          <w:szCs w:val="27"/>
        </w:rPr>
        <w:t>%。决算数与年初预算数的差异原因：</w:t>
      </w:r>
      <w:r>
        <w:rPr>
          <w:rFonts w:hint="eastAsia" w:ascii="仿宋_GB2312" w:hAnsi="仿宋_GB2312" w:eastAsia="仿宋_GB2312" w:cs="仿宋_GB2312"/>
          <w:color w:val="000000"/>
          <w:kern w:val="0"/>
          <w:sz w:val="27"/>
          <w:szCs w:val="27"/>
          <w:lang w:eastAsia="zh-CN"/>
        </w:rPr>
        <w:t>该项目为年中追加项目经费，未列入年初预算</w:t>
      </w:r>
      <w:r>
        <w:rPr>
          <w:rFonts w:ascii="仿宋_GB2312" w:hAnsi="仿宋_GB2312" w:eastAsia="仿宋_GB2312" w:cs="仿宋_GB2312"/>
          <w:color w:val="000000"/>
          <w:kern w:val="0"/>
          <w:sz w:val="27"/>
          <w:szCs w:val="27"/>
        </w:rPr>
        <w:t>。</w:t>
      </w:r>
    </w:p>
    <w:p w14:paraId="4975E2F0">
      <w:pPr>
        <w:widowControl/>
        <w:spacing w:before="240" w:after="240"/>
        <w:ind w:firstLine="420"/>
        <w:rPr>
          <w:rFonts w:hint="default" w:ascii="仿宋_GB2312" w:hAnsi="仿宋_GB2312" w:eastAsia="仿宋_GB2312" w:cs="仿宋_GB2312"/>
          <w:color w:val="000000"/>
          <w:kern w:val="0"/>
          <w:sz w:val="27"/>
          <w:szCs w:val="27"/>
          <w:lang w:val="en-US" w:eastAsia="zh-CN"/>
        </w:rPr>
      </w:pPr>
      <w:r>
        <w:rPr>
          <w:rFonts w:hint="eastAsia" w:ascii="仿宋_GB2312" w:hAnsi="仿宋_GB2312" w:eastAsia="仿宋_GB2312" w:cs="仿宋_GB2312"/>
          <w:color w:val="000000"/>
          <w:kern w:val="0"/>
          <w:sz w:val="27"/>
          <w:szCs w:val="27"/>
          <w:lang w:val="en-US" w:eastAsia="zh-CN"/>
        </w:rPr>
        <w:t>3</w:t>
      </w:r>
      <w:r>
        <w:rPr>
          <w:rFonts w:hint="default" w:ascii="仿宋_GB2312" w:hAnsi="仿宋_GB2312" w:eastAsia="仿宋_GB2312" w:cs="仿宋_GB2312"/>
          <w:color w:val="000000"/>
          <w:kern w:val="0"/>
          <w:sz w:val="27"/>
          <w:szCs w:val="27"/>
          <w:lang w:val="en-US" w:eastAsia="zh-CN"/>
        </w:rPr>
        <w:t>．文化和旅游(款)其他文化和旅游支出(项)。年初预算</w:t>
      </w:r>
      <w:r>
        <w:rPr>
          <w:rFonts w:hint="eastAsia" w:ascii="仿宋_GB2312" w:hAnsi="仿宋_GB2312" w:eastAsia="仿宋_GB2312" w:cs="仿宋_GB2312"/>
          <w:color w:val="000000"/>
          <w:kern w:val="0"/>
          <w:sz w:val="27"/>
          <w:szCs w:val="27"/>
          <w:lang w:val="en-US" w:eastAsia="zh-CN"/>
        </w:rPr>
        <w:t>11621.74</w:t>
      </w:r>
      <w:r>
        <w:rPr>
          <w:rFonts w:hint="default" w:ascii="仿宋_GB2312" w:hAnsi="仿宋_GB2312" w:eastAsia="仿宋_GB2312" w:cs="仿宋_GB2312"/>
          <w:color w:val="000000"/>
          <w:kern w:val="0"/>
          <w:sz w:val="27"/>
          <w:szCs w:val="27"/>
          <w:lang w:val="en-US" w:eastAsia="zh-CN"/>
        </w:rPr>
        <w:t>万元，支出决算</w:t>
      </w:r>
      <w:r>
        <w:rPr>
          <w:rFonts w:hint="eastAsia" w:ascii="仿宋_GB2312" w:hAnsi="仿宋_GB2312" w:eastAsia="仿宋_GB2312" w:cs="仿宋_GB2312"/>
          <w:color w:val="000000"/>
          <w:kern w:val="0"/>
          <w:sz w:val="27"/>
          <w:szCs w:val="27"/>
          <w:lang w:val="en-US" w:eastAsia="zh-CN"/>
        </w:rPr>
        <w:t>4726.91</w:t>
      </w:r>
      <w:r>
        <w:rPr>
          <w:rFonts w:hint="default" w:ascii="仿宋_GB2312" w:hAnsi="仿宋_GB2312" w:eastAsia="仿宋_GB2312" w:cs="仿宋_GB2312"/>
          <w:color w:val="000000"/>
          <w:kern w:val="0"/>
          <w:sz w:val="27"/>
          <w:szCs w:val="27"/>
          <w:lang w:val="en-US" w:eastAsia="zh-CN"/>
        </w:rPr>
        <w:t>万元，完成年初预算的</w:t>
      </w:r>
      <w:r>
        <w:rPr>
          <w:rFonts w:hint="eastAsia" w:ascii="仿宋_GB2312" w:hAnsi="仿宋_GB2312" w:eastAsia="仿宋_GB2312" w:cs="仿宋_GB2312"/>
          <w:color w:val="000000"/>
          <w:kern w:val="0"/>
          <w:sz w:val="27"/>
          <w:szCs w:val="27"/>
          <w:lang w:val="en-US" w:eastAsia="zh-CN"/>
        </w:rPr>
        <w:t>40.67</w:t>
      </w:r>
      <w:r>
        <w:rPr>
          <w:rFonts w:hint="default" w:ascii="仿宋_GB2312" w:hAnsi="仿宋_GB2312" w:eastAsia="仿宋_GB2312" w:cs="仿宋_GB2312"/>
          <w:color w:val="000000"/>
          <w:kern w:val="0"/>
          <w:sz w:val="27"/>
          <w:szCs w:val="27"/>
          <w:lang w:val="en-US" w:eastAsia="zh-CN"/>
        </w:rPr>
        <w:t>%。决算数与年初预算数的差异原因：</w:t>
      </w:r>
      <w:r>
        <w:rPr>
          <w:rFonts w:hint="eastAsia" w:ascii="仿宋_GB2312" w:hAnsi="仿宋_GB2312" w:eastAsia="仿宋_GB2312" w:cs="仿宋_GB2312"/>
          <w:color w:val="000000"/>
          <w:kern w:val="0"/>
          <w:sz w:val="27"/>
          <w:szCs w:val="27"/>
          <w:lang w:val="en-US" w:eastAsia="zh-CN"/>
        </w:rPr>
        <w:t>我单位公共文化中心建设项目根据建设进度支出，故与年初预算产生差异</w:t>
      </w:r>
      <w:r>
        <w:rPr>
          <w:rFonts w:hint="default" w:ascii="仿宋_GB2312" w:hAnsi="仿宋_GB2312" w:eastAsia="仿宋_GB2312" w:cs="仿宋_GB2312"/>
          <w:color w:val="000000"/>
          <w:kern w:val="0"/>
          <w:sz w:val="27"/>
          <w:szCs w:val="27"/>
          <w:lang w:val="en-US" w:eastAsia="zh-CN"/>
        </w:rPr>
        <w:t>。</w:t>
      </w:r>
    </w:p>
    <w:p w14:paraId="2ADD498B">
      <w:pPr>
        <w:widowControl/>
        <w:spacing w:before="240" w:after="240"/>
        <w:ind w:firstLine="420"/>
        <w:rPr>
          <w:rFonts w:hint="default" w:ascii="仿宋_GB2312" w:hAnsi="仿宋_GB2312" w:eastAsia="仿宋_GB2312" w:cs="仿宋_GB2312"/>
          <w:color w:val="000000"/>
          <w:kern w:val="0"/>
          <w:sz w:val="27"/>
          <w:szCs w:val="27"/>
          <w:lang w:val="en-US" w:eastAsia="zh-CN"/>
        </w:rPr>
      </w:pPr>
      <w:r>
        <w:rPr>
          <w:rFonts w:hint="eastAsia" w:ascii="仿宋_GB2312" w:hAnsi="仿宋_GB2312" w:eastAsia="仿宋_GB2312" w:cs="仿宋_GB2312"/>
          <w:color w:val="000000"/>
          <w:kern w:val="0"/>
          <w:sz w:val="27"/>
          <w:szCs w:val="27"/>
          <w:lang w:val="en-US" w:eastAsia="zh-CN"/>
        </w:rPr>
        <w:t>4</w:t>
      </w:r>
      <w:r>
        <w:rPr>
          <w:rFonts w:hint="default" w:ascii="仿宋_GB2312" w:hAnsi="仿宋_GB2312" w:eastAsia="仿宋_GB2312" w:cs="仿宋_GB2312"/>
          <w:color w:val="000000"/>
          <w:kern w:val="0"/>
          <w:sz w:val="27"/>
          <w:szCs w:val="27"/>
          <w:lang w:val="en-US" w:eastAsia="zh-CN"/>
        </w:rPr>
        <w:t>．</w:t>
      </w:r>
      <w:r>
        <w:rPr>
          <w:rFonts w:hint="eastAsia" w:ascii="仿宋_GB2312" w:hAnsi="仿宋_GB2312" w:eastAsia="仿宋_GB2312" w:cs="仿宋_GB2312"/>
          <w:color w:val="000000"/>
          <w:kern w:val="0"/>
          <w:sz w:val="27"/>
          <w:szCs w:val="27"/>
          <w:lang w:val="en-US" w:eastAsia="zh-CN"/>
        </w:rPr>
        <w:t>文物</w:t>
      </w:r>
      <w:r>
        <w:rPr>
          <w:rFonts w:hint="default" w:ascii="仿宋_GB2312" w:hAnsi="仿宋_GB2312" w:eastAsia="仿宋_GB2312" w:cs="仿宋_GB2312"/>
          <w:color w:val="000000"/>
          <w:kern w:val="0"/>
          <w:sz w:val="27"/>
          <w:szCs w:val="27"/>
          <w:lang w:val="en-US" w:eastAsia="zh-CN"/>
        </w:rPr>
        <w:t>(款)</w:t>
      </w:r>
      <w:r>
        <w:rPr>
          <w:rFonts w:hint="eastAsia" w:ascii="仿宋_GB2312" w:hAnsi="仿宋_GB2312" w:eastAsia="仿宋_GB2312" w:cs="仿宋_GB2312"/>
          <w:color w:val="000000"/>
          <w:kern w:val="0"/>
          <w:sz w:val="27"/>
          <w:szCs w:val="27"/>
          <w:lang w:val="en-US" w:eastAsia="zh-CN"/>
        </w:rPr>
        <w:t>历史名城与古迹</w:t>
      </w:r>
      <w:r>
        <w:rPr>
          <w:rFonts w:hint="default" w:ascii="仿宋_GB2312" w:hAnsi="仿宋_GB2312" w:eastAsia="仿宋_GB2312" w:cs="仿宋_GB2312"/>
          <w:color w:val="000000"/>
          <w:kern w:val="0"/>
          <w:sz w:val="27"/>
          <w:szCs w:val="27"/>
          <w:lang w:val="en-US" w:eastAsia="zh-CN"/>
        </w:rPr>
        <w:t>(项)。年初预算</w:t>
      </w:r>
      <w:r>
        <w:rPr>
          <w:rFonts w:hint="eastAsia" w:ascii="仿宋_GB2312" w:hAnsi="仿宋_GB2312" w:eastAsia="仿宋_GB2312" w:cs="仿宋_GB2312"/>
          <w:color w:val="000000"/>
          <w:kern w:val="0"/>
          <w:sz w:val="27"/>
          <w:szCs w:val="27"/>
          <w:lang w:val="en-US" w:eastAsia="zh-CN"/>
        </w:rPr>
        <w:t>5</w:t>
      </w:r>
      <w:r>
        <w:rPr>
          <w:rFonts w:hint="default" w:ascii="仿宋_GB2312" w:hAnsi="仿宋_GB2312" w:eastAsia="仿宋_GB2312" w:cs="仿宋_GB2312"/>
          <w:color w:val="000000"/>
          <w:kern w:val="0"/>
          <w:sz w:val="27"/>
          <w:szCs w:val="27"/>
          <w:lang w:val="en-US" w:eastAsia="zh-CN"/>
        </w:rPr>
        <w:t>万元，支出决算</w:t>
      </w:r>
      <w:r>
        <w:rPr>
          <w:rFonts w:hint="eastAsia" w:ascii="仿宋_GB2312" w:hAnsi="仿宋_GB2312" w:eastAsia="仿宋_GB2312" w:cs="仿宋_GB2312"/>
          <w:color w:val="000000"/>
          <w:kern w:val="0"/>
          <w:sz w:val="27"/>
          <w:szCs w:val="27"/>
          <w:lang w:val="en-US" w:eastAsia="zh-CN"/>
        </w:rPr>
        <w:t>0.82</w:t>
      </w:r>
      <w:r>
        <w:rPr>
          <w:rFonts w:hint="default" w:ascii="仿宋_GB2312" w:hAnsi="仿宋_GB2312" w:eastAsia="仿宋_GB2312" w:cs="仿宋_GB2312"/>
          <w:color w:val="000000"/>
          <w:kern w:val="0"/>
          <w:sz w:val="27"/>
          <w:szCs w:val="27"/>
          <w:lang w:val="en-US" w:eastAsia="zh-CN"/>
        </w:rPr>
        <w:t>万元，完成年初预算的</w:t>
      </w:r>
      <w:r>
        <w:rPr>
          <w:rFonts w:hint="eastAsia" w:ascii="仿宋_GB2312" w:hAnsi="仿宋_GB2312" w:eastAsia="仿宋_GB2312" w:cs="仿宋_GB2312"/>
          <w:color w:val="000000"/>
          <w:kern w:val="0"/>
          <w:sz w:val="27"/>
          <w:szCs w:val="27"/>
          <w:lang w:val="en-US" w:eastAsia="zh-CN"/>
        </w:rPr>
        <w:t>16.4</w:t>
      </w:r>
      <w:r>
        <w:rPr>
          <w:rFonts w:hint="default" w:ascii="仿宋_GB2312" w:hAnsi="仿宋_GB2312" w:eastAsia="仿宋_GB2312" w:cs="仿宋_GB2312"/>
          <w:color w:val="000000"/>
          <w:kern w:val="0"/>
          <w:sz w:val="27"/>
          <w:szCs w:val="27"/>
          <w:lang w:val="en-US" w:eastAsia="zh-CN"/>
        </w:rPr>
        <w:t>%。决算数与年初预算数的差异原因：</w:t>
      </w:r>
      <w:r>
        <w:rPr>
          <w:rFonts w:hint="eastAsia" w:ascii="仿宋_GB2312" w:hAnsi="仿宋_GB2312" w:eastAsia="仿宋_GB2312" w:cs="仿宋_GB2312"/>
          <w:color w:val="000000"/>
          <w:kern w:val="0"/>
          <w:sz w:val="27"/>
          <w:szCs w:val="27"/>
          <w:lang w:val="en-US" w:eastAsia="zh-CN"/>
        </w:rPr>
        <w:t>该项目用于重点文物保护支出，为自治区下达专项资金，当年未支出，剩余资金下一年度支出</w:t>
      </w:r>
      <w:r>
        <w:rPr>
          <w:rFonts w:hint="default" w:ascii="仿宋_GB2312" w:hAnsi="仿宋_GB2312" w:eastAsia="仿宋_GB2312" w:cs="仿宋_GB2312"/>
          <w:color w:val="000000"/>
          <w:kern w:val="0"/>
          <w:sz w:val="27"/>
          <w:szCs w:val="27"/>
          <w:lang w:val="en-US" w:eastAsia="zh-CN"/>
        </w:rPr>
        <w:t>。</w:t>
      </w:r>
    </w:p>
    <w:p w14:paraId="3416CBDA">
      <w:pPr>
        <w:widowControl/>
        <w:spacing w:before="240" w:after="240"/>
        <w:ind w:firstLine="420"/>
        <w:rPr>
          <w:rFonts w:hint="default" w:ascii="仿宋_GB2312" w:hAnsi="仿宋_GB2312" w:eastAsia="仿宋_GB2312" w:cs="仿宋_GB2312"/>
          <w:color w:val="000000"/>
          <w:kern w:val="0"/>
          <w:sz w:val="27"/>
          <w:szCs w:val="27"/>
          <w:lang w:val="en-US" w:eastAsia="zh-CN"/>
        </w:rPr>
      </w:pPr>
      <w:r>
        <w:rPr>
          <w:rFonts w:hint="eastAsia" w:ascii="仿宋_GB2312" w:hAnsi="仿宋_GB2312" w:eastAsia="仿宋_GB2312" w:cs="仿宋_GB2312"/>
          <w:color w:val="000000"/>
          <w:kern w:val="0"/>
          <w:sz w:val="27"/>
          <w:szCs w:val="27"/>
          <w:lang w:val="en-US" w:eastAsia="zh-CN"/>
        </w:rPr>
        <w:t>5</w:t>
      </w:r>
      <w:r>
        <w:rPr>
          <w:rFonts w:hint="default" w:ascii="仿宋_GB2312" w:hAnsi="仿宋_GB2312" w:eastAsia="仿宋_GB2312" w:cs="仿宋_GB2312"/>
          <w:color w:val="000000"/>
          <w:kern w:val="0"/>
          <w:sz w:val="27"/>
          <w:szCs w:val="27"/>
          <w:lang w:val="en-US" w:eastAsia="zh-CN"/>
        </w:rPr>
        <w:t>．文</w:t>
      </w:r>
      <w:r>
        <w:rPr>
          <w:rFonts w:hint="eastAsia" w:ascii="仿宋_GB2312" w:hAnsi="仿宋_GB2312" w:eastAsia="仿宋_GB2312" w:cs="仿宋_GB2312"/>
          <w:color w:val="000000"/>
          <w:kern w:val="0"/>
          <w:sz w:val="27"/>
          <w:szCs w:val="27"/>
          <w:lang w:val="en-US" w:eastAsia="zh-CN"/>
        </w:rPr>
        <w:t>物</w:t>
      </w:r>
      <w:r>
        <w:rPr>
          <w:rFonts w:hint="default" w:ascii="仿宋_GB2312" w:hAnsi="仿宋_GB2312" w:eastAsia="仿宋_GB2312" w:cs="仿宋_GB2312"/>
          <w:color w:val="000000"/>
          <w:kern w:val="0"/>
          <w:sz w:val="27"/>
          <w:szCs w:val="27"/>
          <w:lang w:val="en-US" w:eastAsia="zh-CN"/>
        </w:rPr>
        <w:t>(款)其他文物支出(项)。年初预算</w:t>
      </w:r>
      <w:r>
        <w:rPr>
          <w:rFonts w:hint="eastAsia" w:ascii="仿宋_GB2312" w:hAnsi="仿宋_GB2312" w:eastAsia="仿宋_GB2312" w:cs="仿宋_GB2312"/>
          <w:color w:val="000000"/>
          <w:kern w:val="0"/>
          <w:sz w:val="27"/>
          <w:szCs w:val="27"/>
          <w:lang w:val="en-US" w:eastAsia="zh-CN"/>
        </w:rPr>
        <w:t>0</w:t>
      </w:r>
      <w:r>
        <w:rPr>
          <w:rFonts w:hint="default" w:ascii="仿宋_GB2312" w:hAnsi="仿宋_GB2312" w:eastAsia="仿宋_GB2312" w:cs="仿宋_GB2312"/>
          <w:color w:val="000000"/>
          <w:kern w:val="0"/>
          <w:sz w:val="27"/>
          <w:szCs w:val="27"/>
          <w:lang w:val="en-US" w:eastAsia="zh-CN"/>
        </w:rPr>
        <w:t>万元，支出决算</w:t>
      </w:r>
      <w:r>
        <w:rPr>
          <w:rFonts w:hint="eastAsia" w:ascii="仿宋_GB2312" w:hAnsi="仿宋_GB2312" w:eastAsia="仿宋_GB2312" w:cs="仿宋_GB2312"/>
          <w:color w:val="000000"/>
          <w:kern w:val="0"/>
          <w:sz w:val="27"/>
          <w:szCs w:val="27"/>
          <w:lang w:val="en-US" w:eastAsia="zh-CN"/>
        </w:rPr>
        <w:t>12.11</w:t>
      </w:r>
      <w:r>
        <w:rPr>
          <w:rFonts w:hint="default" w:ascii="仿宋_GB2312" w:hAnsi="仿宋_GB2312" w:eastAsia="仿宋_GB2312" w:cs="仿宋_GB2312"/>
          <w:color w:val="000000"/>
          <w:kern w:val="0"/>
          <w:sz w:val="27"/>
          <w:szCs w:val="27"/>
          <w:lang w:val="en-US" w:eastAsia="zh-CN"/>
        </w:rPr>
        <w:t>万元，完成年初预算的</w:t>
      </w:r>
      <w:r>
        <w:rPr>
          <w:rFonts w:hint="eastAsia" w:ascii="仿宋_GB2312" w:hAnsi="仿宋_GB2312" w:eastAsia="仿宋_GB2312" w:cs="仿宋_GB2312"/>
          <w:color w:val="000000"/>
          <w:kern w:val="0"/>
          <w:sz w:val="27"/>
          <w:szCs w:val="27"/>
          <w:lang w:val="en-US" w:eastAsia="zh-CN"/>
        </w:rPr>
        <w:t>100</w:t>
      </w:r>
      <w:r>
        <w:rPr>
          <w:rFonts w:hint="default" w:ascii="仿宋_GB2312" w:hAnsi="仿宋_GB2312" w:eastAsia="仿宋_GB2312" w:cs="仿宋_GB2312"/>
          <w:color w:val="000000"/>
          <w:kern w:val="0"/>
          <w:sz w:val="27"/>
          <w:szCs w:val="27"/>
          <w:lang w:val="en-US" w:eastAsia="zh-CN"/>
        </w:rPr>
        <w:t>%。决算数与年初预算数的差异原因：</w:t>
      </w:r>
      <w:r>
        <w:rPr>
          <w:rFonts w:hint="eastAsia" w:ascii="仿宋_GB2312" w:hAnsi="仿宋_GB2312" w:eastAsia="仿宋_GB2312" w:cs="仿宋_GB2312"/>
          <w:color w:val="000000"/>
          <w:kern w:val="0"/>
          <w:sz w:val="27"/>
          <w:szCs w:val="27"/>
          <w:lang w:val="en-US" w:eastAsia="zh-CN"/>
        </w:rPr>
        <w:t>该项目为2024年文物普查经费，为年中追加项目，未列入年初预算，故与年初预算产生差异</w:t>
      </w:r>
      <w:r>
        <w:rPr>
          <w:rFonts w:hint="default" w:ascii="仿宋_GB2312" w:hAnsi="仿宋_GB2312" w:eastAsia="仿宋_GB2312" w:cs="仿宋_GB2312"/>
          <w:color w:val="000000"/>
          <w:kern w:val="0"/>
          <w:sz w:val="27"/>
          <w:szCs w:val="27"/>
          <w:lang w:val="en-US" w:eastAsia="zh-CN"/>
        </w:rPr>
        <w:t>。</w:t>
      </w:r>
    </w:p>
    <w:p w14:paraId="120FFB71">
      <w:pPr>
        <w:widowControl/>
        <w:spacing w:before="240" w:after="240"/>
        <w:ind w:firstLine="420"/>
        <w:rPr>
          <w:rFonts w:hint="default" w:ascii="仿宋_GB2312" w:hAnsi="仿宋_GB2312" w:eastAsia="仿宋_GB2312" w:cs="仿宋_GB2312"/>
          <w:color w:val="000000"/>
          <w:kern w:val="0"/>
          <w:sz w:val="27"/>
          <w:szCs w:val="27"/>
          <w:lang w:val="en-US" w:eastAsia="zh-CN"/>
        </w:rPr>
      </w:pPr>
      <w:r>
        <w:rPr>
          <w:rFonts w:hint="eastAsia" w:ascii="仿宋_GB2312" w:hAnsi="仿宋_GB2312" w:eastAsia="仿宋_GB2312" w:cs="仿宋_GB2312"/>
          <w:color w:val="000000"/>
          <w:kern w:val="0"/>
          <w:sz w:val="27"/>
          <w:szCs w:val="27"/>
          <w:lang w:val="en-US" w:eastAsia="zh-CN"/>
        </w:rPr>
        <w:t>6</w:t>
      </w:r>
      <w:r>
        <w:rPr>
          <w:rFonts w:hint="default" w:ascii="仿宋_GB2312" w:hAnsi="仿宋_GB2312" w:eastAsia="仿宋_GB2312" w:cs="仿宋_GB2312"/>
          <w:color w:val="000000"/>
          <w:kern w:val="0"/>
          <w:sz w:val="27"/>
          <w:szCs w:val="27"/>
          <w:lang w:val="en-US" w:eastAsia="zh-CN"/>
        </w:rPr>
        <w:t>．体育(款)其他体育支出(项)。年初预算</w:t>
      </w:r>
      <w:r>
        <w:rPr>
          <w:rFonts w:hint="eastAsia" w:ascii="仿宋_GB2312" w:hAnsi="仿宋_GB2312" w:eastAsia="仿宋_GB2312" w:cs="仿宋_GB2312"/>
          <w:color w:val="000000"/>
          <w:kern w:val="0"/>
          <w:sz w:val="27"/>
          <w:szCs w:val="27"/>
          <w:lang w:val="en-US" w:eastAsia="zh-CN"/>
        </w:rPr>
        <w:t>22</w:t>
      </w:r>
      <w:r>
        <w:rPr>
          <w:rFonts w:hint="default" w:ascii="仿宋_GB2312" w:hAnsi="仿宋_GB2312" w:eastAsia="仿宋_GB2312" w:cs="仿宋_GB2312"/>
          <w:color w:val="000000"/>
          <w:kern w:val="0"/>
          <w:sz w:val="27"/>
          <w:szCs w:val="27"/>
          <w:lang w:val="en-US" w:eastAsia="zh-CN"/>
        </w:rPr>
        <w:t>万元，支出决算</w:t>
      </w:r>
      <w:r>
        <w:rPr>
          <w:rFonts w:hint="eastAsia" w:ascii="仿宋_GB2312" w:hAnsi="仿宋_GB2312" w:eastAsia="仿宋_GB2312" w:cs="仿宋_GB2312"/>
          <w:color w:val="000000"/>
          <w:kern w:val="0"/>
          <w:sz w:val="27"/>
          <w:szCs w:val="27"/>
          <w:lang w:val="en-US" w:eastAsia="zh-CN"/>
        </w:rPr>
        <w:t>516</w:t>
      </w:r>
      <w:r>
        <w:rPr>
          <w:rFonts w:hint="default" w:ascii="仿宋_GB2312" w:hAnsi="仿宋_GB2312" w:eastAsia="仿宋_GB2312" w:cs="仿宋_GB2312"/>
          <w:color w:val="000000"/>
          <w:kern w:val="0"/>
          <w:sz w:val="27"/>
          <w:szCs w:val="27"/>
          <w:lang w:val="en-US" w:eastAsia="zh-CN"/>
        </w:rPr>
        <w:t>万元，完成年初预算的</w:t>
      </w:r>
      <w:r>
        <w:rPr>
          <w:rFonts w:hint="eastAsia" w:ascii="仿宋_GB2312" w:hAnsi="仿宋_GB2312" w:eastAsia="仿宋_GB2312" w:cs="仿宋_GB2312"/>
          <w:color w:val="000000"/>
          <w:kern w:val="0"/>
          <w:sz w:val="27"/>
          <w:szCs w:val="27"/>
          <w:lang w:val="en-US" w:eastAsia="zh-CN"/>
        </w:rPr>
        <w:t>2346</w:t>
      </w:r>
      <w:r>
        <w:rPr>
          <w:rFonts w:hint="default" w:ascii="仿宋_GB2312" w:hAnsi="仿宋_GB2312" w:eastAsia="仿宋_GB2312" w:cs="仿宋_GB2312"/>
          <w:color w:val="000000"/>
          <w:kern w:val="0"/>
          <w:sz w:val="27"/>
          <w:szCs w:val="27"/>
          <w:lang w:val="en-US" w:eastAsia="zh-CN"/>
        </w:rPr>
        <w:t>%。决算数与年初预算数的差异原因：</w:t>
      </w:r>
      <w:r>
        <w:rPr>
          <w:rFonts w:hint="eastAsia" w:ascii="仿宋_GB2312" w:hAnsi="仿宋_GB2312" w:eastAsia="仿宋_GB2312" w:cs="仿宋_GB2312"/>
          <w:color w:val="000000"/>
          <w:kern w:val="0"/>
          <w:sz w:val="27"/>
          <w:szCs w:val="27"/>
          <w:lang w:val="en-US" w:eastAsia="zh-CN"/>
        </w:rPr>
        <w:t>2024年我单位申请十五运运动员和教练员奖励经费，为年中追加经费，未列入年初预算，故与年初预算产生差异</w:t>
      </w:r>
      <w:r>
        <w:rPr>
          <w:rFonts w:hint="default" w:ascii="仿宋_GB2312" w:hAnsi="仿宋_GB2312" w:eastAsia="仿宋_GB2312" w:cs="仿宋_GB2312"/>
          <w:color w:val="000000"/>
          <w:kern w:val="0"/>
          <w:sz w:val="27"/>
          <w:szCs w:val="27"/>
          <w:lang w:val="en-US" w:eastAsia="zh-CN"/>
        </w:rPr>
        <w:t>。</w:t>
      </w:r>
    </w:p>
    <w:p w14:paraId="1240ECA8">
      <w:pPr>
        <w:widowControl/>
        <w:spacing w:before="240" w:after="240"/>
        <w:ind w:firstLine="420"/>
        <w:rPr>
          <w:rFonts w:hint="default" w:ascii="仿宋_GB2312" w:hAnsi="仿宋_GB2312" w:eastAsia="仿宋_GB2312" w:cs="仿宋_GB2312"/>
          <w:color w:val="000000"/>
          <w:kern w:val="0"/>
          <w:sz w:val="27"/>
          <w:szCs w:val="27"/>
          <w:lang w:val="en-US" w:eastAsia="zh-CN"/>
        </w:rPr>
      </w:pPr>
      <w:r>
        <w:rPr>
          <w:rFonts w:hint="eastAsia" w:ascii="仿宋_GB2312" w:hAnsi="仿宋_GB2312" w:eastAsia="仿宋_GB2312" w:cs="仿宋_GB2312"/>
          <w:color w:val="000000"/>
          <w:kern w:val="0"/>
          <w:sz w:val="27"/>
          <w:szCs w:val="27"/>
          <w:lang w:val="en-US" w:eastAsia="zh-CN"/>
        </w:rPr>
        <w:t>7</w:t>
      </w:r>
      <w:r>
        <w:rPr>
          <w:rFonts w:hint="default" w:ascii="仿宋_GB2312" w:hAnsi="仿宋_GB2312" w:eastAsia="仿宋_GB2312" w:cs="仿宋_GB2312"/>
          <w:color w:val="000000"/>
          <w:kern w:val="0"/>
          <w:sz w:val="27"/>
          <w:szCs w:val="27"/>
          <w:lang w:val="en-US" w:eastAsia="zh-CN"/>
        </w:rPr>
        <w:t>．广播电视(款)其他广播电视支出(项)。年初预算</w:t>
      </w:r>
      <w:r>
        <w:rPr>
          <w:rFonts w:hint="eastAsia" w:ascii="仿宋_GB2312" w:hAnsi="仿宋_GB2312" w:eastAsia="仿宋_GB2312" w:cs="仿宋_GB2312"/>
          <w:color w:val="000000"/>
          <w:kern w:val="0"/>
          <w:sz w:val="27"/>
          <w:szCs w:val="27"/>
          <w:lang w:val="en-US" w:eastAsia="zh-CN"/>
        </w:rPr>
        <w:t>50</w:t>
      </w:r>
      <w:r>
        <w:rPr>
          <w:rFonts w:hint="default" w:ascii="仿宋_GB2312" w:hAnsi="仿宋_GB2312" w:eastAsia="仿宋_GB2312" w:cs="仿宋_GB2312"/>
          <w:color w:val="000000"/>
          <w:kern w:val="0"/>
          <w:sz w:val="27"/>
          <w:szCs w:val="27"/>
          <w:lang w:val="en-US" w:eastAsia="zh-CN"/>
        </w:rPr>
        <w:t>万元，支出决算</w:t>
      </w:r>
      <w:r>
        <w:rPr>
          <w:rFonts w:hint="eastAsia" w:ascii="仿宋_GB2312" w:hAnsi="仿宋_GB2312" w:eastAsia="仿宋_GB2312" w:cs="仿宋_GB2312"/>
          <w:color w:val="000000"/>
          <w:kern w:val="0"/>
          <w:sz w:val="27"/>
          <w:szCs w:val="27"/>
          <w:lang w:val="en-US" w:eastAsia="zh-CN"/>
        </w:rPr>
        <w:t>50</w:t>
      </w:r>
      <w:r>
        <w:rPr>
          <w:rFonts w:hint="default" w:ascii="仿宋_GB2312" w:hAnsi="仿宋_GB2312" w:eastAsia="仿宋_GB2312" w:cs="仿宋_GB2312"/>
          <w:color w:val="000000"/>
          <w:kern w:val="0"/>
          <w:sz w:val="27"/>
          <w:szCs w:val="27"/>
          <w:lang w:val="en-US" w:eastAsia="zh-CN"/>
        </w:rPr>
        <w:t>万元，完成年初预算的</w:t>
      </w:r>
      <w:r>
        <w:rPr>
          <w:rFonts w:hint="eastAsia" w:ascii="仿宋_GB2312" w:hAnsi="仿宋_GB2312" w:eastAsia="仿宋_GB2312" w:cs="仿宋_GB2312"/>
          <w:color w:val="000000"/>
          <w:kern w:val="0"/>
          <w:sz w:val="27"/>
          <w:szCs w:val="27"/>
          <w:lang w:val="en-US" w:eastAsia="zh-CN"/>
        </w:rPr>
        <w:t>100</w:t>
      </w:r>
      <w:r>
        <w:rPr>
          <w:rFonts w:hint="default" w:ascii="仿宋_GB2312" w:hAnsi="仿宋_GB2312" w:eastAsia="仿宋_GB2312" w:cs="仿宋_GB2312"/>
          <w:color w:val="000000"/>
          <w:kern w:val="0"/>
          <w:sz w:val="27"/>
          <w:szCs w:val="27"/>
          <w:lang w:val="en-US" w:eastAsia="zh-CN"/>
        </w:rPr>
        <w:t>%。决算数与年初预算数的差异原因：</w:t>
      </w:r>
      <w:r>
        <w:rPr>
          <w:rFonts w:hint="eastAsia" w:ascii="仿宋_GB2312" w:hAnsi="仿宋_GB2312" w:eastAsia="仿宋_GB2312" w:cs="仿宋_GB2312"/>
          <w:color w:val="000000"/>
          <w:kern w:val="0"/>
          <w:sz w:val="27"/>
          <w:szCs w:val="27"/>
          <w:lang w:val="en-US" w:eastAsia="zh-CN"/>
        </w:rPr>
        <w:t>与年初预算无差异</w:t>
      </w:r>
      <w:r>
        <w:rPr>
          <w:rFonts w:hint="default" w:ascii="仿宋_GB2312" w:hAnsi="仿宋_GB2312" w:eastAsia="仿宋_GB2312" w:cs="仿宋_GB2312"/>
          <w:color w:val="000000"/>
          <w:kern w:val="0"/>
          <w:sz w:val="27"/>
          <w:szCs w:val="27"/>
          <w:lang w:val="en-US" w:eastAsia="zh-CN"/>
        </w:rPr>
        <w:t>。</w:t>
      </w:r>
    </w:p>
    <w:p w14:paraId="30A5E1BE">
      <w:pPr>
        <w:widowControl/>
        <w:spacing w:before="240" w:after="240"/>
        <w:ind w:firstLine="420"/>
        <w:rPr>
          <w:rFonts w:hint="default" w:ascii="仿宋_GB2312" w:hAnsi="仿宋_GB2312" w:eastAsia="仿宋_GB2312" w:cs="仿宋_GB2312"/>
          <w:color w:val="000000"/>
          <w:kern w:val="0"/>
          <w:sz w:val="27"/>
          <w:szCs w:val="27"/>
          <w:lang w:val="en-US" w:eastAsia="zh-CN"/>
        </w:rPr>
      </w:pPr>
      <w:r>
        <w:rPr>
          <w:rFonts w:hint="eastAsia" w:ascii="仿宋_GB2312" w:hAnsi="仿宋_GB2312" w:eastAsia="仿宋_GB2312" w:cs="仿宋_GB2312"/>
          <w:color w:val="000000"/>
          <w:kern w:val="0"/>
          <w:sz w:val="27"/>
          <w:szCs w:val="27"/>
          <w:lang w:val="en-US" w:eastAsia="zh-CN"/>
        </w:rPr>
        <w:t>8</w:t>
      </w:r>
      <w:r>
        <w:rPr>
          <w:rFonts w:hint="default" w:ascii="仿宋_GB2312" w:hAnsi="仿宋_GB2312" w:eastAsia="仿宋_GB2312" w:cs="仿宋_GB2312"/>
          <w:color w:val="000000"/>
          <w:kern w:val="0"/>
          <w:sz w:val="27"/>
          <w:szCs w:val="27"/>
          <w:lang w:val="en-US" w:eastAsia="zh-CN"/>
        </w:rPr>
        <w:t>．其他文化旅游体育与传媒支出(款)其他文化旅游体育与传媒支出(项)。年初预算</w:t>
      </w:r>
      <w:r>
        <w:rPr>
          <w:rFonts w:hint="eastAsia" w:ascii="仿宋_GB2312" w:hAnsi="仿宋_GB2312" w:eastAsia="仿宋_GB2312" w:cs="仿宋_GB2312"/>
          <w:color w:val="000000"/>
          <w:kern w:val="0"/>
          <w:sz w:val="27"/>
          <w:szCs w:val="27"/>
          <w:lang w:val="en-US" w:eastAsia="zh-CN"/>
        </w:rPr>
        <w:t>375.38</w:t>
      </w:r>
      <w:r>
        <w:rPr>
          <w:rFonts w:hint="default" w:ascii="仿宋_GB2312" w:hAnsi="仿宋_GB2312" w:eastAsia="仿宋_GB2312" w:cs="仿宋_GB2312"/>
          <w:color w:val="000000"/>
          <w:kern w:val="0"/>
          <w:sz w:val="27"/>
          <w:szCs w:val="27"/>
          <w:lang w:val="en-US" w:eastAsia="zh-CN"/>
        </w:rPr>
        <w:t>万元，支出决算</w:t>
      </w:r>
      <w:r>
        <w:rPr>
          <w:rFonts w:hint="eastAsia" w:ascii="仿宋_GB2312" w:hAnsi="仿宋_GB2312" w:eastAsia="仿宋_GB2312" w:cs="仿宋_GB2312"/>
          <w:color w:val="000000"/>
          <w:kern w:val="0"/>
          <w:sz w:val="27"/>
          <w:szCs w:val="27"/>
          <w:lang w:val="en-US" w:eastAsia="zh-CN"/>
        </w:rPr>
        <w:t>19.67</w:t>
      </w:r>
      <w:r>
        <w:rPr>
          <w:rFonts w:hint="default" w:ascii="仿宋_GB2312" w:hAnsi="仿宋_GB2312" w:eastAsia="仿宋_GB2312" w:cs="仿宋_GB2312"/>
          <w:color w:val="000000"/>
          <w:kern w:val="0"/>
          <w:sz w:val="27"/>
          <w:szCs w:val="27"/>
          <w:lang w:val="en-US" w:eastAsia="zh-CN"/>
        </w:rPr>
        <w:t>万元，完成年初预算的</w:t>
      </w:r>
      <w:r>
        <w:rPr>
          <w:rFonts w:hint="eastAsia" w:ascii="仿宋_GB2312" w:hAnsi="仿宋_GB2312" w:eastAsia="仿宋_GB2312" w:cs="仿宋_GB2312"/>
          <w:color w:val="000000"/>
          <w:kern w:val="0"/>
          <w:sz w:val="27"/>
          <w:szCs w:val="27"/>
          <w:lang w:val="en-US" w:eastAsia="zh-CN"/>
        </w:rPr>
        <w:t>5.24</w:t>
      </w:r>
      <w:r>
        <w:rPr>
          <w:rFonts w:hint="default" w:ascii="仿宋_GB2312" w:hAnsi="仿宋_GB2312" w:eastAsia="仿宋_GB2312" w:cs="仿宋_GB2312"/>
          <w:color w:val="000000"/>
          <w:kern w:val="0"/>
          <w:sz w:val="27"/>
          <w:szCs w:val="27"/>
          <w:lang w:val="en-US" w:eastAsia="zh-CN"/>
        </w:rPr>
        <w:t>%。决算数与年初预算数的差异原因：</w:t>
      </w:r>
      <w:r>
        <w:rPr>
          <w:rFonts w:hint="eastAsia" w:ascii="仿宋_GB2312" w:hAnsi="仿宋_GB2312" w:eastAsia="仿宋_GB2312" w:cs="仿宋_GB2312"/>
          <w:color w:val="000000"/>
          <w:kern w:val="0"/>
          <w:sz w:val="27"/>
          <w:szCs w:val="27"/>
          <w:lang w:val="en-US" w:eastAsia="zh-CN"/>
        </w:rPr>
        <w:t>该款项为自治区下达资金，包含公共文化中心设施设备购置经费，由于项目未建成，暂时无法支出，于下一年度支出</w:t>
      </w:r>
      <w:r>
        <w:rPr>
          <w:rFonts w:hint="default" w:ascii="仿宋_GB2312" w:hAnsi="仿宋_GB2312" w:eastAsia="仿宋_GB2312" w:cs="仿宋_GB2312"/>
          <w:color w:val="000000"/>
          <w:kern w:val="0"/>
          <w:sz w:val="27"/>
          <w:szCs w:val="27"/>
          <w:lang w:val="en-US" w:eastAsia="zh-CN"/>
        </w:rPr>
        <w:t>。</w:t>
      </w:r>
    </w:p>
    <w:p w14:paraId="3BB1237C">
      <w:pPr>
        <w:widowControl/>
        <w:spacing w:before="240" w:after="240"/>
        <w:jc w:val="left"/>
        <w:rPr>
          <w:rFonts w:ascii="Times New Roman" w:hAnsi="Times New Roman" w:eastAsia="Times New Roman" w:cs="Times New Roman"/>
          <w:kern w:val="0"/>
          <w:sz w:val="24"/>
        </w:rPr>
      </w:pPr>
      <w:r>
        <w:rPr>
          <w:rFonts w:ascii="kai_ti_gb2312" w:hAnsi="kai_ti_gb2312" w:eastAsia="kai_ti_gb2312" w:cs="kai_ti_gb2312"/>
          <w:b/>
          <w:bCs/>
          <w:color w:val="000000"/>
          <w:kern w:val="0"/>
          <w:sz w:val="27"/>
          <w:szCs w:val="27"/>
        </w:rPr>
        <w:t>    （三）社会保障和就业支出（类）</w:t>
      </w:r>
    </w:p>
    <w:p w14:paraId="09579B93">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社会保障和就业支出（类）决算数为</w:t>
      </w:r>
      <w:r>
        <w:rPr>
          <w:rFonts w:ascii="times_new_roman" w:hAnsi="times_new_roman" w:eastAsia="times_new_roman" w:cs="times_new_roman"/>
          <w:color w:val="000000"/>
          <w:kern w:val="0"/>
          <w:sz w:val="27"/>
          <w:szCs w:val="27"/>
          <w:u w:val="none" w:color="auto"/>
        </w:rPr>
        <w:t> 114.80</w:t>
      </w:r>
      <w:r>
        <w:rPr>
          <w:rFonts w:ascii="仿宋_GB2312" w:hAnsi="仿宋_GB2312" w:eastAsia="仿宋_GB2312" w:cs="仿宋_GB2312"/>
          <w:color w:val="000000"/>
          <w:kern w:val="0"/>
          <w:sz w:val="27"/>
          <w:szCs w:val="27"/>
        </w:rPr>
        <w:t>万元，与年初预算相比减少</w:t>
      </w:r>
      <w:r>
        <w:rPr>
          <w:rFonts w:ascii="times_new_roman" w:hAnsi="times_new_roman" w:eastAsia="times_new_roman" w:cs="times_new_roman"/>
          <w:color w:val="000000"/>
          <w:kern w:val="0"/>
          <w:sz w:val="27"/>
          <w:szCs w:val="27"/>
          <w:u w:val="none" w:color="auto"/>
        </w:rPr>
        <w:t>30.74</w:t>
      </w:r>
      <w:r>
        <w:rPr>
          <w:rFonts w:ascii="仿宋_GB2312" w:hAnsi="仿宋_GB2312" w:eastAsia="仿宋_GB2312" w:cs="仿宋_GB2312"/>
          <w:color w:val="000000"/>
          <w:kern w:val="0"/>
          <w:sz w:val="27"/>
          <w:szCs w:val="27"/>
        </w:rPr>
        <w:t>万元。其中：</w:t>
      </w:r>
    </w:p>
    <w:p w14:paraId="38B4DC2F">
      <w:pPr>
        <w:widowControl/>
        <w:spacing w:before="240" w:after="240"/>
        <w:jc w:val="left"/>
        <w:rPr>
          <w:rFonts w:ascii="Times New Roman" w:hAnsi="Times New Roman" w:eastAsia="Times New Roman" w:cs="Times New Roman"/>
          <w:kern w:val="0"/>
          <w:sz w:val="24"/>
          <w:u w:val="none" w:color="auto"/>
        </w:rPr>
      </w:pPr>
      <w:r>
        <w:rPr>
          <w:rFonts w:ascii="仿宋_GB2312" w:hAnsi="仿宋_GB2312" w:eastAsia="仿宋_GB2312" w:cs="仿宋_GB2312"/>
          <w:color w:val="000000"/>
          <w:kern w:val="0"/>
          <w:sz w:val="27"/>
          <w:szCs w:val="27"/>
        </w:rPr>
        <w:t>    </w:t>
      </w:r>
      <w:r>
        <w:rPr>
          <w:rFonts w:ascii="times_new_roman" w:hAnsi="times_new_roman" w:eastAsia="times_new_roman" w:cs="times_new_roman"/>
          <w:color w:val="000000"/>
          <w:kern w:val="0"/>
          <w:sz w:val="27"/>
          <w:szCs w:val="27"/>
        </w:rPr>
        <w:t>1．</w:t>
      </w:r>
      <w:r>
        <w:rPr>
          <w:rFonts w:ascii="仿宋_GB2312" w:hAnsi="仿宋_GB2312" w:eastAsia="仿宋_GB2312" w:cs="仿宋_GB2312"/>
          <w:color w:val="000000"/>
          <w:kern w:val="0"/>
          <w:sz w:val="27"/>
          <w:szCs w:val="27"/>
        </w:rPr>
        <w:t>行政事业单位养老支出（款）行政单位离退休（项）。年初预算</w:t>
      </w:r>
      <w:r>
        <w:rPr>
          <w:rFonts w:hint="eastAsia" w:ascii="times_new_roman" w:hAnsi="times_new_roman" w:eastAsia="times_new_roman" w:cs="times_new_roman"/>
          <w:color w:val="000000"/>
          <w:kern w:val="0"/>
          <w:sz w:val="27"/>
          <w:szCs w:val="27"/>
          <w:u w:val="none" w:color="auto"/>
          <w:lang w:val="en-US" w:eastAsia="zh-CN"/>
        </w:rPr>
        <w:t>56.31</w:t>
      </w:r>
      <w:r>
        <w:rPr>
          <w:rFonts w:ascii="仿宋_GB2312" w:hAnsi="仿宋_GB2312" w:eastAsia="仿宋_GB2312" w:cs="仿宋_GB2312"/>
          <w:color w:val="000000"/>
          <w:kern w:val="0"/>
          <w:sz w:val="27"/>
          <w:szCs w:val="27"/>
          <w:u w:val="none" w:color="auto"/>
        </w:rPr>
        <w:t>万元，支出决算</w:t>
      </w:r>
      <w:r>
        <w:rPr>
          <w:rFonts w:hint="eastAsia" w:ascii="仿宋_GB2312" w:hAnsi="仿宋_GB2312" w:eastAsia="仿宋_GB2312" w:cs="仿宋_GB2312"/>
          <w:color w:val="000000"/>
          <w:kern w:val="0"/>
          <w:sz w:val="27"/>
          <w:szCs w:val="27"/>
          <w:u w:val="none" w:color="auto"/>
          <w:lang w:val="en-US" w:eastAsia="zh-CN"/>
        </w:rPr>
        <w:t>53.31</w:t>
      </w:r>
      <w:r>
        <w:rPr>
          <w:rFonts w:ascii="仿宋_GB2312" w:hAnsi="仿宋_GB2312" w:eastAsia="仿宋_GB2312" w:cs="仿宋_GB2312"/>
          <w:color w:val="000000"/>
          <w:kern w:val="0"/>
          <w:sz w:val="27"/>
          <w:szCs w:val="27"/>
          <w:u w:val="none" w:color="auto"/>
        </w:rPr>
        <w:t>万元，完成年初预算的</w:t>
      </w:r>
      <w:r>
        <w:rPr>
          <w:rFonts w:hint="eastAsia" w:ascii="times_new_roman" w:hAnsi="times_new_roman" w:eastAsia="times_new_roman" w:cs="times_new_roman"/>
          <w:color w:val="000000"/>
          <w:kern w:val="0"/>
          <w:sz w:val="27"/>
          <w:szCs w:val="27"/>
          <w:u w:val="none" w:color="auto"/>
          <w:lang w:val="en-US" w:eastAsia="zh-CN"/>
        </w:rPr>
        <w:t>94.67</w:t>
      </w:r>
      <w:r>
        <w:rPr>
          <w:rFonts w:ascii="仿宋_GB2312" w:hAnsi="仿宋_GB2312" w:eastAsia="仿宋_GB2312" w:cs="仿宋_GB2312"/>
          <w:color w:val="000000"/>
          <w:kern w:val="0"/>
          <w:sz w:val="27"/>
          <w:szCs w:val="27"/>
          <w:u w:val="none" w:color="auto"/>
        </w:rPr>
        <w:t>%。决算数与年初预算数的差异原因：</w:t>
      </w:r>
      <w:r>
        <w:rPr>
          <w:rFonts w:hint="eastAsia" w:ascii="仿宋_GB2312" w:hAnsi="仿宋_GB2312" w:eastAsia="仿宋_GB2312" w:cs="仿宋_GB2312"/>
          <w:color w:val="000000"/>
          <w:kern w:val="0"/>
          <w:sz w:val="27"/>
          <w:szCs w:val="27"/>
          <w:u w:val="none" w:color="auto"/>
          <w:lang w:eastAsia="zh-CN"/>
        </w:rPr>
        <w:t>我单位人员调整，保险基数变动，与年初预算产生差异</w:t>
      </w:r>
      <w:r>
        <w:rPr>
          <w:rFonts w:ascii="仿宋_GB2312" w:hAnsi="仿宋_GB2312" w:eastAsia="仿宋_GB2312" w:cs="仿宋_GB2312"/>
          <w:color w:val="000000"/>
          <w:kern w:val="0"/>
          <w:sz w:val="27"/>
          <w:szCs w:val="27"/>
          <w:u w:val="none" w:color="auto"/>
        </w:rPr>
        <w:t>。</w:t>
      </w:r>
    </w:p>
    <w:p w14:paraId="521D715A">
      <w:pPr>
        <w:widowControl/>
        <w:spacing w:before="240" w:after="240"/>
        <w:jc w:val="left"/>
        <w:rPr>
          <w:rFonts w:ascii="Times New Roman" w:hAnsi="Times New Roman" w:eastAsia="Times New Roman" w:cs="Times New Roman"/>
          <w:kern w:val="0"/>
          <w:sz w:val="24"/>
          <w:u w:val="none" w:color="auto"/>
        </w:rPr>
      </w:pPr>
      <w:r>
        <w:rPr>
          <w:rFonts w:ascii="仿宋_GB2312" w:hAnsi="仿宋_GB2312" w:eastAsia="仿宋_GB2312" w:cs="仿宋_GB2312"/>
          <w:color w:val="000000"/>
          <w:kern w:val="0"/>
          <w:sz w:val="27"/>
          <w:szCs w:val="27"/>
          <w:u w:val="none" w:color="auto"/>
        </w:rPr>
        <w:t>    </w:t>
      </w:r>
      <w:r>
        <w:rPr>
          <w:rFonts w:hint="eastAsia" w:ascii="仿宋_GB2312" w:hAnsi="仿宋_GB2312" w:eastAsia="仿宋_GB2312" w:cs="仿宋_GB2312"/>
          <w:color w:val="000000"/>
          <w:kern w:val="0"/>
          <w:sz w:val="27"/>
          <w:szCs w:val="27"/>
          <w:u w:val="none" w:color="auto"/>
          <w:lang w:val="en-US" w:eastAsia="zh-CN"/>
        </w:rPr>
        <w:t>2</w:t>
      </w:r>
      <w:r>
        <w:rPr>
          <w:rFonts w:ascii="times_new_roman" w:hAnsi="times_new_roman" w:eastAsia="times_new_roman" w:cs="times_new_roman"/>
          <w:color w:val="000000"/>
          <w:kern w:val="0"/>
          <w:sz w:val="27"/>
          <w:szCs w:val="27"/>
          <w:u w:val="none" w:color="auto"/>
        </w:rPr>
        <w:t>．</w:t>
      </w:r>
      <w:r>
        <w:rPr>
          <w:rFonts w:ascii="仿宋_GB2312" w:hAnsi="仿宋_GB2312" w:eastAsia="仿宋_GB2312" w:cs="仿宋_GB2312"/>
          <w:color w:val="000000"/>
          <w:kern w:val="0"/>
          <w:sz w:val="27"/>
          <w:szCs w:val="27"/>
          <w:u w:val="none" w:color="auto"/>
        </w:rPr>
        <w:t>行政事业单位养老支出（款）机关事业单位基本养老保险缴费支出（项）。年初预算</w:t>
      </w:r>
      <w:r>
        <w:rPr>
          <w:rFonts w:hint="eastAsia" w:ascii="times_new_roman" w:hAnsi="times_new_roman" w:eastAsia="times_new_roman" w:cs="times_new_roman"/>
          <w:color w:val="000000"/>
          <w:kern w:val="0"/>
          <w:sz w:val="27"/>
          <w:szCs w:val="27"/>
          <w:u w:val="none" w:color="auto"/>
          <w:lang w:val="en-US" w:eastAsia="zh-CN"/>
        </w:rPr>
        <w:t>59.37</w:t>
      </w:r>
      <w:r>
        <w:rPr>
          <w:rFonts w:ascii="仿宋_GB2312" w:hAnsi="仿宋_GB2312" w:eastAsia="仿宋_GB2312" w:cs="仿宋_GB2312"/>
          <w:color w:val="000000"/>
          <w:kern w:val="0"/>
          <w:sz w:val="27"/>
          <w:szCs w:val="27"/>
          <w:u w:val="none" w:color="auto"/>
        </w:rPr>
        <w:t>万元，支出决算</w:t>
      </w:r>
      <w:r>
        <w:rPr>
          <w:rFonts w:hint="eastAsia" w:ascii="仿宋_GB2312" w:hAnsi="仿宋_GB2312" w:eastAsia="仿宋_GB2312" w:cs="仿宋_GB2312"/>
          <w:color w:val="000000"/>
          <w:kern w:val="0"/>
          <w:sz w:val="27"/>
          <w:szCs w:val="27"/>
          <w:u w:val="none" w:color="auto"/>
          <w:lang w:val="en-US" w:eastAsia="zh-CN"/>
        </w:rPr>
        <w:t>53.34</w:t>
      </w:r>
      <w:r>
        <w:rPr>
          <w:rFonts w:ascii="仿宋_GB2312" w:hAnsi="仿宋_GB2312" w:eastAsia="仿宋_GB2312" w:cs="仿宋_GB2312"/>
          <w:color w:val="000000"/>
          <w:kern w:val="0"/>
          <w:sz w:val="27"/>
          <w:szCs w:val="27"/>
          <w:u w:val="none" w:color="auto"/>
        </w:rPr>
        <w:t>万元，完成年初预算的</w:t>
      </w:r>
      <w:r>
        <w:rPr>
          <w:rFonts w:hint="eastAsia" w:ascii="times_new_roman" w:hAnsi="times_new_roman" w:eastAsia="times_new_roman" w:cs="times_new_roman"/>
          <w:color w:val="000000"/>
          <w:kern w:val="0"/>
          <w:sz w:val="27"/>
          <w:szCs w:val="27"/>
          <w:u w:val="none" w:color="auto"/>
          <w:lang w:val="en-US" w:eastAsia="zh-CN"/>
        </w:rPr>
        <w:t>89.86</w:t>
      </w:r>
      <w:r>
        <w:rPr>
          <w:rFonts w:ascii="仿宋_GB2312" w:hAnsi="仿宋_GB2312" w:eastAsia="仿宋_GB2312" w:cs="仿宋_GB2312"/>
          <w:color w:val="000000"/>
          <w:kern w:val="0"/>
          <w:sz w:val="27"/>
          <w:szCs w:val="27"/>
          <w:u w:val="none" w:color="auto"/>
        </w:rPr>
        <w:t>%。决算数与年初预算数的差异原因：</w:t>
      </w:r>
      <w:r>
        <w:rPr>
          <w:rFonts w:hint="eastAsia" w:ascii="仿宋_GB2312" w:hAnsi="仿宋_GB2312" w:eastAsia="仿宋_GB2312" w:cs="仿宋_GB2312"/>
          <w:color w:val="000000"/>
          <w:kern w:val="0"/>
          <w:sz w:val="27"/>
          <w:szCs w:val="27"/>
          <w:u w:val="none" w:color="auto"/>
          <w:lang w:eastAsia="zh-CN"/>
        </w:rPr>
        <w:t>我单位人员调整，保险基数变动，与年初预算产生差异</w:t>
      </w:r>
      <w:r>
        <w:rPr>
          <w:rFonts w:ascii="仿宋_GB2312" w:hAnsi="仿宋_GB2312" w:eastAsia="仿宋_GB2312" w:cs="仿宋_GB2312"/>
          <w:color w:val="000000"/>
          <w:kern w:val="0"/>
          <w:sz w:val="27"/>
          <w:szCs w:val="27"/>
          <w:u w:val="none" w:color="auto"/>
        </w:rPr>
        <w:t>。</w:t>
      </w:r>
    </w:p>
    <w:p w14:paraId="10E97E31">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u w:val="none" w:color="auto"/>
        </w:rPr>
        <w:t>    </w:t>
      </w:r>
      <w:r>
        <w:rPr>
          <w:rFonts w:hint="eastAsia" w:ascii="仿宋_GB2312" w:hAnsi="仿宋_GB2312" w:eastAsia="仿宋_GB2312" w:cs="仿宋_GB2312"/>
          <w:color w:val="000000"/>
          <w:kern w:val="0"/>
          <w:sz w:val="27"/>
          <w:szCs w:val="27"/>
          <w:u w:val="none" w:color="auto"/>
          <w:lang w:val="en-US" w:eastAsia="zh-CN"/>
        </w:rPr>
        <w:t>3</w:t>
      </w:r>
      <w:r>
        <w:rPr>
          <w:rFonts w:ascii="times_new_roman" w:hAnsi="times_new_roman" w:eastAsia="times_new_roman" w:cs="times_new_roman"/>
          <w:color w:val="000000"/>
          <w:kern w:val="0"/>
          <w:sz w:val="27"/>
          <w:szCs w:val="27"/>
          <w:u w:val="none" w:color="auto"/>
        </w:rPr>
        <w:t>．</w:t>
      </w:r>
      <w:r>
        <w:rPr>
          <w:rFonts w:ascii="仿宋_GB2312" w:hAnsi="仿宋_GB2312" w:eastAsia="仿宋_GB2312" w:cs="仿宋_GB2312"/>
          <w:color w:val="000000"/>
          <w:kern w:val="0"/>
          <w:sz w:val="27"/>
          <w:szCs w:val="27"/>
          <w:u w:val="none" w:color="auto"/>
        </w:rPr>
        <w:t>行政事业单位养老支出（款）机关事业单位职业年金缴费支出（项）。年初预算</w:t>
      </w:r>
      <w:r>
        <w:rPr>
          <w:rFonts w:hint="eastAsia" w:ascii="times_new_roman" w:hAnsi="times_new_roman" w:eastAsia="times_new_roman" w:cs="times_new_roman"/>
          <w:color w:val="000000"/>
          <w:kern w:val="0"/>
          <w:sz w:val="27"/>
          <w:szCs w:val="27"/>
          <w:u w:val="none" w:color="auto"/>
          <w:lang w:val="en-US" w:eastAsia="zh-CN"/>
        </w:rPr>
        <w:t>29.68</w:t>
      </w:r>
      <w:r>
        <w:rPr>
          <w:rFonts w:ascii="仿宋_GB2312" w:hAnsi="仿宋_GB2312" w:eastAsia="仿宋_GB2312" w:cs="仿宋_GB2312"/>
          <w:color w:val="000000"/>
          <w:kern w:val="0"/>
          <w:sz w:val="27"/>
          <w:szCs w:val="27"/>
          <w:u w:val="none" w:color="auto"/>
        </w:rPr>
        <w:t>万元，支出决算</w:t>
      </w:r>
      <w:r>
        <w:rPr>
          <w:rFonts w:hint="eastAsia" w:ascii="仿宋_GB2312" w:hAnsi="仿宋_GB2312" w:eastAsia="仿宋_GB2312" w:cs="仿宋_GB2312"/>
          <w:color w:val="000000"/>
          <w:kern w:val="0"/>
          <w:sz w:val="27"/>
          <w:szCs w:val="27"/>
          <w:u w:val="none" w:color="auto"/>
          <w:lang w:val="en-US" w:eastAsia="zh-CN"/>
        </w:rPr>
        <w:t>8.15</w:t>
      </w:r>
      <w:r>
        <w:rPr>
          <w:rFonts w:ascii="仿宋_GB2312" w:hAnsi="仿宋_GB2312" w:eastAsia="仿宋_GB2312" w:cs="仿宋_GB2312"/>
          <w:color w:val="000000"/>
          <w:kern w:val="0"/>
          <w:sz w:val="27"/>
          <w:szCs w:val="27"/>
          <w:u w:val="none" w:color="auto"/>
        </w:rPr>
        <w:t>万元，完成年初预算的</w:t>
      </w:r>
      <w:r>
        <w:rPr>
          <w:rFonts w:hint="eastAsia" w:ascii="times_new_roman" w:hAnsi="times_new_roman" w:eastAsia="times_new_roman" w:cs="times_new_roman"/>
          <w:color w:val="000000"/>
          <w:kern w:val="0"/>
          <w:sz w:val="27"/>
          <w:szCs w:val="27"/>
          <w:u w:val="none" w:color="auto"/>
          <w:lang w:val="en-US" w:eastAsia="zh-CN"/>
        </w:rPr>
        <w:t>27.46</w:t>
      </w:r>
      <w:r>
        <w:rPr>
          <w:rFonts w:ascii="仿宋_GB2312" w:hAnsi="仿宋_GB2312" w:eastAsia="仿宋_GB2312" w:cs="仿宋_GB2312"/>
          <w:color w:val="000000"/>
          <w:kern w:val="0"/>
          <w:sz w:val="27"/>
          <w:szCs w:val="27"/>
          <w:u w:val="none" w:color="auto"/>
        </w:rPr>
        <w:t>%</w:t>
      </w:r>
      <w:r>
        <w:rPr>
          <w:rFonts w:ascii="仿宋_GB2312" w:hAnsi="仿宋_GB2312" w:eastAsia="仿宋_GB2312" w:cs="仿宋_GB2312"/>
          <w:color w:val="000000"/>
          <w:kern w:val="0"/>
          <w:sz w:val="27"/>
          <w:szCs w:val="27"/>
        </w:rPr>
        <w:t>。决算数与年初预算数的差异原因：</w:t>
      </w:r>
      <w:r>
        <w:rPr>
          <w:rFonts w:hint="eastAsia" w:ascii="仿宋_GB2312" w:hAnsi="仿宋_GB2312" w:eastAsia="仿宋_GB2312" w:cs="仿宋_GB2312"/>
          <w:color w:val="000000"/>
          <w:kern w:val="0"/>
          <w:sz w:val="27"/>
          <w:szCs w:val="27"/>
          <w:u w:val="none" w:color="auto"/>
          <w:lang w:eastAsia="zh-CN"/>
        </w:rPr>
        <w:t>我单位人员调整，保险基数变动，与年初预算产生差异</w:t>
      </w:r>
      <w:r>
        <w:rPr>
          <w:rFonts w:ascii="仿宋_GB2312" w:hAnsi="仿宋_GB2312" w:eastAsia="仿宋_GB2312" w:cs="仿宋_GB2312"/>
          <w:color w:val="000000"/>
          <w:kern w:val="0"/>
          <w:sz w:val="27"/>
          <w:szCs w:val="27"/>
        </w:rPr>
        <w:t>。</w:t>
      </w:r>
    </w:p>
    <w:p w14:paraId="72DB7464">
      <w:pPr>
        <w:widowControl/>
        <w:spacing w:before="240" w:after="240"/>
        <w:jc w:val="left"/>
        <w:rPr>
          <w:rFonts w:ascii="Times New Roman" w:hAnsi="Times New Roman" w:eastAsia="Times New Roman" w:cs="Times New Roman"/>
          <w:kern w:val="0"/>
          <w:sz w:val="24"/>
        </w:rPr>
      </w:pPr>
      <w:r>
        <w:rPr>
          <w:rFonts w:ascii="kai_ti_gb2312" w:hAnsi="kai_ti_gb2312" w:eastAsia="kai_ti_gb2312" w:cs="kai_ti_gb2312"/>
          <w:b/>
          <w:bCs/>
          <w:color w:val="000000"/>
          <w:kern w:val="0"/>
          <w:sz w:val="27"/>
          <w:szCs w:val="27"/>
        </w:rPr>
        <w:t>    （四）卫生健康支出（类）</w:t>
      </w:r>
    </w:p>
    <w:p w14:paraId="16BE69B8">
      <w:pPr>
        <w:widowControl/>
        <w:spacing w:before="240" w:after="240"/>
        <w:rPr>
          <w:rFonts w:ascii="Times New Roman" w:hAnsi="Times New Roman" w:eastAsia="Times New Roman" w:cs="Times New Roman"/>
          <w:kern w:val="0"/>
          <w:sz w:val="24"/>
          <w:u w:val="none" w:color="auto"/>
        </w:rPr>
      </w:pPr>
      <w:r>
        <w:rPr>
          <w:rFonts w:ascii="仿宋_GB2312" w:hAnsi="仿宋_GB2312" w:eastAsia="仿宋_GB2312" w:cs="仿宋_GB2312"/>
          <w:color w:val="000000"/>
          <w:kern w:val="0"/>
          <w:sz w:val="27"/>
          <w:szCs w:val="27"/>
        </w:rPr>
        <w:t>    卫生健康支出（类）决算数为</w:t>
      </w:r>
      <w:r>
        <w:rPr>
          <w:rFonts w:ascii="times_new_roman" w:hAnsi="times_new_roman" w:eastAsia="times_new_roman" w:cs="times_new_roman"/>
          <w:color w:val="000000"/>
          <w:kern w:val="0"/>
          <w:sz w:val="27"/>
          <w:szCs w:val="27"/>
          <w:u w:val="none" w:color="auto"/>
        </w:rPr>
        <w:t> 29.82</w:t>
      </w:r>
      <w:r>
        <w:rPr>
          <w:rFonts w:ascii="仿宋_GB2312" w:hAnsi="仿宋_GB2312" w:eastAsia="仿宋_GB2312" w:cs="仿宋_GB2312"/>
          <w:color w:val="000000"/>
          <w:kern w:val="0"/>
          <w:sz w:val="27"/>
          <w:szCs w:val="27"/>
          <w:u w:val="none" w:color="auto"/>
        </w:rPr>
        <w:t>万元，与年初预算相比减少</w:t>
      </w:r>
      <w:r>
        <w:rPr>
          <w:rFonts w:ascii="times_new_roman" w:hAnsi="times_new_roman" w:eastAsia="times_new_roman" w:cs="times_new_roman"/>
          <w:color w:val="000000"/>
          <w:kern w:val="0"/>
          <w:sz w:val="27"/>
          <w:szCs w:val="27"/>
          <w:u w:val="none" w:color="auto"/>
        </w:rPr>
        <w:t>4.25</w:t>
      </w:r>
      <w:r>
        <w:rPr>
          <w:rFonts w:ascii="仿宋_GB2312" w:hAnsi="仿宋_GB2312" w:eastAsia="仿宋_GB2312" w:cs="仿宋_GB2312"/>
          <w:color w:val="000000"/>
          <w:kern w:val="0"/>
          <w:sz w:val="27"/>
          <w:szCs w:val="27"/>
          <w:u w:val="none" w:color="auto"/>
        </w:rPr>
        <w:t>万元。其中：</w:t>
      </w:r>
    </w:p>
    <w:p w14:paraId="3B0DABA2">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u w:val="none" w:color="auto"/>
        </w:rPr>
        <w:t>    </w:t>
      </w:r>
      <w:r>
        <w:rPr>
          <w:rFonts w:ascii="times_new_roman" w:hAnsi="times_new_roman" w:eastAsia="times_new_roman" w:cs="times_new_roman"/>
          <w:color w:val="000000"/>
          <w:kern w:val="0"/>
          <w:sz w:val="27"/>
          <w:szCs w:val="27"/>
          <w:u w:val="none" w:color="auto"/>
        </w:rPr>
        <w:t>1．</w:t>
      </w:r>
      <w:r>
        <w:rPr>
          <w:rFonts w:ascii="仿宋_GB2312" w:hAnsi="仿宋_GB2312" w:eastAsia="仿宋_GB2312" w:cs="仿宋_GB2312"/>
          <w:color w:val="000000"/>
          <w:kern w:val="0"/>
          <w:sz w:val="27"/>
          <w:szCs w:val="27"/>
          <w:u w:val="none" w:color="auto"/>
        </w:rPr>
        <w:t>行政事业单位医疗（款）行政单位医疗（项）。年初预算</w:t>
      </w:r>
      <w:r>
        <w:rPr>
          <w:rFonts w:hint="eastAsia" w:ascii="times_new_roman" w:hAnsi="times_new_roman" w:eastAsia="times_new_roman" w:cs="times_new_roman"/>
          <w:color w:val="000000"/>
          <w:kern w:val="0"/>
          <w:sz w:val="27"/>
          <w:szCs w:val="27"/>
          <w:u w:val="none" w:color="auto"/>
          <w:lang w:val="en-US" w:eastAsia="zh-CN"/>
        </w:rPr>
        <w:t>34.06</w:t>
      </w:r>
      <w:r>
        <w:rPr>
          <w:rFonts w:ascii="仿宋_GB2312" w:hAnsi="仿宋_GB2312" w:eastAsia="仿宋_GB2312" w:cs="仿宋_GB2312"/>
          <w:color w:val="000000"/>
          <w:kern w:val="0"/>
          <w:sz w:val="27"/>
          <w:szCs w:val="27"/>
          <w:u w:val="none" w:color="auto"/>
        </w:rPr>
        <w:t>万元，支出决算</w:t>
      </w:r>
      <w:r>
        <w:rPr>
          <w:rFonts w:hint="eastAsia" w:ascii="仿宋_GB2312" w:hAnsi="仿宋_GB2312" w:eastAsia="仿宋_GB2312" w:cs="仿宋_GB2312"/>
          <w:color w:val="000000"/>
          <w:kern w:val="0"/>
          <w:sz w:val="27"/>
          <w:szCs w:val="27"/>
          <w:u w:val="none" w:color="auto"/>
          <w:lang w:val="en-US" w:eastAsia="zh-CN"/>
        </w:rPr>
        <w:t>29.82</w:t>
      </w:r>
      <w:r>
        <w:rPr>
          <w:rFonts w:ascii="仿宋_GB2312" w:hAnsi="仿宋_GB2312" w:eastAsia="仿宋_GB2312" w:cs="仿宋_GB2312"/>
          <w:color w:val="000000"/>
          <w:kern w:val="0"/>
          <w:sz w:val="27"/>
          <w:szCs w:val="27"/>
          <w:u w:val="none" w:color="auto"/>
        </w:rPr>
        <w:t>万元，完成年初预算的</w:t>
      </w:r>
      <w:r>
        <w:rPr>
          <w:rFonts w:hint="eastAsia" w:ascii="times_new_roman" w:hAnsi="times_new_roman" w:eastAsia="times_new_roman" w:cs="times_new_roman"/>
          <w:color w:val="000000"/>
          <w:kern w:val="0"/>
          <w:sz w:val="27"/>
          <w:szCs w:val="27"/>
          <w:u w:val="none" w:color="auto"/>
          <w:lang w:val="en-US" w:eastAsia="zh-CN"/>
        </w:rPr>
        <w:t>87.55</w:t>
      </w:r>
      <w:r>
        <w:rPr>
          <w:rFonts w:ascii="仿宋_GB2312" w:hAnsi="仿宋_GB2312" w:eastAsia="仿宋_GB2312" w:cs="仿宋_GB2312"/>
          <w:color w:val="000000"/>
          <w:kern w:val="0"/>
          <w:sz w:val="27"/>
          <w:szCs w:val="27"/>
          <w:u w:val="none" w:color="auto"/>
        </w:rPr>
        <w:t>%。决算数与年初预算数的差异原因：</w:t>
      </w:r>
      <w:r>
        <w:rPr>
          <w:rFonts w:hint="eastAsia" w:ascii="仿宋_GB2312" w:hAnsi="仿宋_GB2312" w:eastAsia="仿宋_GB2312" w:cs="仿宋_GB2312"/>
          <w:color w:val="000000"/>
          <w:kern w:val="0"/>
          <w:sz w:val="27"/>
          <w:szCs w:val="27"/>
          <w:u w:val="none" w:color="auto"/>
          <w:lang w:eastAsia="zh-CN"/>
        </w:rPr>
        <w:t>我单位人员调整，保险基数变动，与年初预算产生差异</w:t>
      </w:r>
      <w:r>
        <w:rPr>
          <w:rFonts w:ascii="仿宋_GB2312" w:hAnsi="仿宋_GB2312" w:eastAsia="仿宋_GB2312" w:cs="仿宋_GB2312"/>
          <w:color w:val="000000"/>
          <w:kern w:val="0"/>
          <w:sz w:val="27"/>
          <w:szCs w:val="27"/>
          <w:u w:val="none" w:color="auto"/>
        </w:rPr>
        <w:t>。</w:t>
      </w:r>
    </w:p>
    <w:p w14:paraId="12F7667A">
      <w:pPr>
        <w:widowControl/>
        <w:spacing w:before="240" w:after="240"/>
        <w:jc w:val="left"/>
        <w:rPr>
          <w:rFonts w:ascii="Times New Roman" w:hAnsi="Times New Roman" w:eastAsia="Times New Roman" w:cs="Times New Roman"/>
          <w:kern w:val="0"/>
          <w:sz w:val="24"/>
        </w:rPr>
      </w:pPr>
      <w:r>
        <w:rPr>
          <w:rFonts w:ascii="kai_ti_gb2312" w:hAnsi="kai_ti_gb2312" w:eastAsia="kai_ti_gb2312" w:cs="kai_ti_gb2312"/>
          <w:b/>
          <w:bCs/>
          <w:color w:val="000000"/>
          <w:kern w:val="0"/>
          <w:sz w:val="27"/>
          <w:szCs w:val="27"/>
        </w:rPr>
        <w:t>    （五）住房保障支出（类）</w:t>
      </w:r>
    </w:p>
    <w:p w14:paraId="6F42F87B">
      <w:pPr>
        <w:widowControl/>
        <w:spacing w:before="240" w:after="240"/>
        <w:rPr>
          <w:rFonts w:ascii="Times New Roman" w:hAnsi="Times New Roman" w:eastAsia="Times New Roman" w:cs="Times New Roman"/>
          <w:kern w:val="0"/>
          <w:sz w:val="24"/>
          <w:u w:val="none" w:color="auto"/>
        </w:rPr>
      </w:pPr>
      <w:r>
        <w:rPr>
          <w:rFonts w:ascii="仿宋_GB2312" w:hAnsi="仿宋_GB2312" w:eastAsia="仿宋_GB2312" w:cs="仿宋_GB2312"/>
          <w:color w:val="000000"/>
          <w:kern w:val="0"/>
          <w:sz w:val="27"/>
          <w:szCs w:val="27"/>
        </w:rPr>
        <w:t>    住房保障支出（类）决算数为</w:t>
      </w:r>
      <w:r>
        <w:rPr>
          <w:rFonts w:ascii="times_new_roman" w:hAnsi="times_new_roman" w:eastAsia="times_new_roman" w:cs="times_new_roman"/>
          <w:color w:val="000000"/>
          <w:kern w:val="0"/>
          <w:sz w:val="27"/>
          <w:szCs w:val="27"/>
          <w:u w:val="none" w:color="auto"/>
        </w:rPr>
        <w:t>51.95</w:t>
      </w:r>
      <w:r>
        <w:rPr>
          <w:rFonts w:ascii="仿宋_GB2312" w:hAnsi="仿宋_GB2312" w:eastAsia="仿宋_GB2312" w:cs="仿宋_GB2312"/>
          <w:color w:val="000000"/>
          <w:kern w:val="0"/>
          <w:sz w:val="27"/>
          <w:szCs w:val="27"/>
          <w:u w:val="none" w:color="auto"/>
        </w:rPr>
        <w:t>万元，与年初预算相比减少</w:t>
      </w:r>
      <w:r>
        <w:rPr>
          <w:rFonts w:ascii="times_new_roman" w:hAnsi="times_new_roman" w:eastAsia="times_new_roman" w:cs="times_new_roman"/>
          <w:color w:val="000000"/>
          <w:kern w:val="0"/>
          <w:sz w:val="27"/>
          <w:szCs w:val="27"/>
          <w:u w:val="none" w:color="auto"/>
        </w:rPr>
        <w:t>2.16</w:t>
      </w:r>
      <w:r>
        <w:rPr>
          <w:rFonts w:ascii="仿宋_GB2312" w:hAnsi="仿宋_GB2312" w:eastAsia="仿宋_GB2312" w:cs="仿宋_GB2312"/>
          <w:color w:val="000000"/>
          <w:kern w:val="0"/>
          <w:sz w:val="27"/>
          <w:szCs w:val="27"/>
          <w:u w:val="none" w:color="auto"/>
        </w:rPr>
        <w:t>万元。其中：</w:t>
      </w:r>
    </w:p>
    <w:p w14:paraId="6D528837">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u w:val="none" w:color="auto"/>
        </w:rPr>
        <w:t>    </w:t>
      </w:r>
      <w:r>
        <w:rPr>
          <w:rFonts w:ascii="times_new_roman" w:hAnsi="times_new_roman" w:eastAsia="times_new_roman" w:cs="times_new_roman"/>
          <w:color w:val="000000"/>
          <w:kern w:val="0"/>
          <w:sz w:val="27"/>
          <w:szCs w:val="27"/>
          <w:u w:val="none" w:color="auto"/>
        </w:rPr>
        <w:t>1．</w:t>
      </w:r>
      <w:r>
        <w:rPr>
          <w:rFonts w:ascii="仿宋_GB2312" w:hAnsi="仿宋_GB2312" w:eastAsia="仿宋_GB2312" w:cs="仿宋_GB2312"/>
          <w:color w:val="000000"/>
          <w:kern w:val="0"/>
          <w:sz w:val="27"/>
          <w:szCs w:val="27"/>
          <w:u w:val="none" w:color="auto"/>
        </w:rPr>
        <w:t>住房改革支出（款）住房公积金（项）。年初预算</w:t>
      </w:r>
      <w:r>
        <w:rPr>
          <w:rFonts w:hint="eastAsia" w:ascii="times_new_roman" w:hAnsi="times_new_roman" w:eastAsia="times_new_roman" w:cs="times_new_roman"/>
          <w:color w:val="000000"/>
          <w:kern w:val="0"/>
          <w:sz w:val="27"/>
          <w:szCs w:val="27"/>
          <w:u w:val="none" w:color="auto"/>
          <w:lang w:val="en-US" w:eastAsia="zh-CN"/>
        </w:rPr>
        <w:t>54.11</w:t>
      </w:r>
      <w:r>
        <w:rPr>
          <w:rFonts w:ascii="仿宋_GB2312" w:hAnsi="仿宋_GB2312" w:eastAsia="仿宋_GB2312" w:cs="仿宋_GB2312"/>
          <w:color w:val="000000"/>
          <w:kern w:val="0"/>
          <w:sz w:val="27"/>
          <w:szCs w:val="27"/>
          <w:u w:val="none" w:color="auto"/>
        </w:rPr>
        <w:t>万元，支出决算</w:t>
      </w:r>
      <w:r>
        <w:rPr>
          <w:rFonts w:hint="eastAsia" w:ascii="times_new_roman" w:hAnsi="times_new_roman" w:eastAsia="times_new_roman" w:cs="times_new_roman"/>
          <w:color w:val="000000"/>
          <w:kern w:val="0"/>
          <w:sz w:val="27"/>
          <w:szCs w:val="27"/>
          <w:u w:val="none" w:color="auto"/>
          <w:lang w:val="en-US" w:eastAsia="zh-CN"/>
        </w:rPr>
        <w:t>51.95</w:t>
      </w:r>
      <w:r>
        <w:rPr>
          <w:rFonts w:ascii="仿宋_GB2312" w:hAnsi="仿宋_GB2312" w:eastAsia="仿宋_GB2312" w:cs="仿宋_GB2312"/>
          <w:color w:val="000000"/>
          <w:kern w:val="0"/>
          <w:sz w:val="27"/>
          <w:szCs w:val="27"/>
          <w:u w:val="none" w:color="auto"/>
        </w:rPr>
        <w:t>万元，完成年初预算的</w:t>
      </w:r>
      <w:r>
        <w:rPr>
          <w:rFonts w:hint="eastAsia" w:ascii="times_new_roman" w:hAnsi="times_new_roman" w:eastAsia="times_new_roman" w:cs="times_new_roman"/>
          <w:color w:val="000000"/>
          <w:kern w:val="0"/>
          <w:sz w:val="27"/>
          <w:szCs w:val="27"/>
          <w:u w:val="none" w:color="auto"/>
          <w:lang w:val="en-US" w:eastAsia="zh-CN"/>
        </w:rPr>
        <w:t>96</w:t>
      </w:r>
      <w:r>
        <w:rPr>
          <w:rFonts w:ascii="仿宋_GB2312" w:hAnsi="仿宋_GB2312" w:eastAsia="仿宋_GB2312" w:cs="仿宋_GB2312"/>
          <w:color w:val="000000"/>
          <w:kern w:val="0"/>
          <w:sz w:val="27"/>
          <w:szCs w:val="27"/>
          <w:u w:val="none" w:color="auto"/>
        </w:rPr>
        <w:t>%。决</w:t>
      </w:r>
      <w:r>
        <w:rPr>
          <w:rFonts w:ascii="仿宋_GB2312" w:hAnsi="仿宋_GB2312" w:eastAsia="仿宋_GB2312" w:cs="仿宋_GB2312"/>
          <w:color w:val="000000"/>
          <w:kern w:val="0"/>
          <w:sz w:val="27"/>
          <w:szCs w:val="27"/>
        </w:rPr>
        <w:t>算数与年初预算数的差异原因：</w:t>
      </w:r>
      <w:r>
        <w:rPr>
          <w:rFonts w:hint="eastAsia" w:ascii="仿宋_GB2312" w:hAnsi="仿宋_GB2312" w:eastAsia="仿宋_GB2312" w:cs="仿宋_GB2312"/>
          <w:color w:val="000000"/>
          <w:kern w:val="0"/>
          <w:sz w:val="27"/>
          <w:szCs w:val="27"/>
          <w:u w:val="none" w:color="auto"/>
          <w:lang w:eastAsia="zh-CN"/>
        </w:rPr>
        <w:t>我单位人员调整，保险基数变动，与年初预算产生差异</w:t>
      </w:r>
      <w:r>
        <w:rPr>
          <w:rFonts w:ascii="仿宋_GB2312" w:hAnsi="仿宋_GB2312" w:eastAsia="仿宋_GB2312" w:cs="仿宋_GB2312"/>
          <w:color w:val="000000"/>
          <w:kern w:val="0"/>
          <w:sz w:val="27"/>
          <w:szCs w:val="27"/>
        </w:rPr>
        <w:t>。</w:t>
      </w:r>
    </w:p>
    <w:p w14:paraId="2EF7D8CB">
      <w:pPr>
        <w:widowControl/>
        <w:spacing w:before="240" w:after="240"/>
        <w:jc w:val="left"/>
        <w:rPr>
          <w:rFonts w:ascii="Times New Roman" w:hAnsi="Times New Roman" w:eastAsia="Times New Roman" w:cs="Times New Roman"/>
          <w:kern w:val="0"/>
          <w:sz w:val="24"/>
        </w:rPr>
      </w:pP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Calibri" w:hAnsi="Calibri" w:eastAsia="Calibri" w:cs="Calibri"/>
          <w:b/>
          <w:bCs/>
          <w:kern w:val="0"/>
          <w:sz w:val="27"/>
          <w:szCs w:val="27"/>
        </w:rPr>
        <w:t> </w:t>
      </w:r>
      <w:r>
        <w:rPr>
          <w:rFonts w:ascii="黑体" w:hAnsi="黑体" w:eastAsia="黑体" w:cs="黑体"/>
          <w:b/>
          <w:bCs/>
          <w:kern w:val="0"/>
          <w:sz w:val="27"/>
          <w:szCs w:val="27"/>
        </w:rPr>
        <w:t xml:space="preserve"> 六、一般公共预算财政拨款基本支出决算情况说明</w:t>
      </w:r>
    </w:p>
    <w:p w14:paraId="03DDAF11">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kern w:val="0"/>
          <w:sz w:val="27"/>
          <w:szCs w:val="27"/>
        </w:rPr>
        <w:t xml:space="preserve">    </w:t>
      </w:r>
      <w:r>
        <w:rPr>
          <w:rFonts w:ascii="仿宋_GB2312" w:hAnsi="仿宋_GB2312" w:eastAsia="仿宋_GB2312" w:cs="仿宋_GB2312"/>
          <w:color w:val="000000"/>
          <w:kern w:val="0"/>
          <w:sz w:val="27"/>
          <w:szCs w:val="27"/>
        </w:rPr>
        <w:t>乌海市文体旅游广电局（本级） 2024年度一般公共预算财政拨款基本支出决算</w:t>
      </w:r>
      <w:r>
        <w:rPr>
          <w:rFonts w:ascii="times_new_roman" w:hAnsi="times_new_roman" w:eastAsia="times_new_roman" w:cs="times_new_roman"/>
          <w:color w:val="000000"/>
          <w:kern w:val="0"/>
          <w:sz w:val="27"/>
          <w:szCs w:val="27"/>
          <w:u w:val="none" w:color="auto"/>
        </w:rPr>
        <w:t> 772.40</w:t>
      </w:r>
      <w:r>
        <w:rPr>
          <w:rFonts w:ascii="仿宋_GB2312" w:hAnsi="仿宋_GB2312" w:eastAsia="仿宋_GB2312" w:cs="仿宋_GB2312"/>
          <w:color w:val="000000"/>
          <w:kern w:val="0"/>
          <w:sz w:val="27"/>
          <w:szCs w:val="27"/>
        </w:rPr>
        <w:t>万元，其中：</w:t>
      </w:r>
    </w:p>
    <w:p w14:paraId="4EBD7BF2">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b/>
          <w:bCs/>
          <w:color w:val="000000"/>
          <w:kern w:val="0"/>
          <w:sz w:val="27"/>
          <w:szCs w:val="27"/>
        </w:rPr>
        <w:t>    （一）人员经费</w:t>
      </w:r>
      <w:r>
        <w:rPr>
          <w:rFonts w:ascii="times_new_roman" w:hAnsi="times_new_roman" w:eastAsia="times_new_roman" w:cs="times_new_roman"/>
          <w:color w:val="000000"/>
          <w:kern w:val="0"/>
          <w:sz w:val="27"/>
          <w:szCs w:val="27"/>
          <w:u w:val="none" w:color="auto"/>
        </w:rPr>
        <w:t> 701.36</w:t>
      </w:r>
      <w:r>
        <w:rPr>
          <w:rFonts w:ascii="仿宋_GB2312" w:hAnsi="仿宋_GB2312" w:eastAsia="仿宋_GB2312" w:cs="仿宋_GB2312"/>
          <w:b/>
          <w:bCs/>
          <w:color w:val="000000"/>
          <w:kern w:val="0"/>
          <w:sz w:val="27"/>
          <w:szCs w:val="27"/>
        </w:rPr>
        <w:t>万元</w:t>
      </w:r>
      <w:r>
        <w:rPr>
          <w:rFonts w:ascii="仿宋_GB2312" w:hAnsi="仿宋_GB2312" w:eastAsia="仿宋_GB2312" w:cs="仿宋_GB2312"/>
          <w:color w:val="000000"/>
          <w:kern w:val="0"/>
          <w:sz w:val="27"/>
          <w:szCs w:val="27"/>
        </w:rPr>
        <w:t>。主要包括：基本工资</w:t>
      </w:r>
      <w:r>
        <w:rPr>
          <w:rFonts w:hint="eastAsia" w:ascii="仿宋_GB2312" w:hAnsi="仿宋_GB2312" w:eastAsia="仿宋_GB2312" w:cs="仿宋_GB2312"/>
          <w:color w:val="000000"/>
          <w:kern w:val="0"/>
          <w:sz w:val="27"/>
          <w:szCs w:val="27"/>
          <w:lang w:val="en-US" w:eastAsia="zh-CN"/>
        </w:rPr>
        <w:t>213.80万元</w:t>
      </w:r>
      <w:r>
        <w:rPr>
          <w:rFonts w:ascii="仿宋_GB2312" w:hAnsi="仿宋_GB2312" w:eastAsia="仿宋_GB2312" w:cs="仿宋_GB2312"/>
          <w:color w:val="000000"/>
          <w:kern w:val="0"/>
          <w:sz w:val="27"/>
          <w:szCs w:val="27"/>
        </w:rPr>
        <w:t>、津贴补贴</w:t>
      </w:r>
      <w:r>
        <w:rPr>
          <w:rFonts w:hint="eastAsia" w:ascii="仿宋_GB2312" w:hAnsi="仿宋_GB2312" w:eastAsia="仿宋_GB2312" w:cs="仿宋_GB2312"/>
          <w:color w:val="000000"/>
          <w:kern w:val="0"/>
          <w:sz w:val="27"/>
          <w:szCs w:val="27"/>
          <w:lang w:val="en-US" w:eastAsia="zh-CN"/>
        </w:rPr>
        <w:t>147.07万元</w:t>
      </w:r>
      <w:r>
        <w:rPr>
          <w:rFonts w:ascii="仿宋_GB2312" w:hAnsi="仿宋_GB2312" w:eastAsia="仿宋_GB2312" w:cs="仿宋_GB2312"/>
          <w:color w:val="000000"/>
          <w:kern w:val="0"/>
          <w:sz w:val="27"/>
          <w:szCs w:val="27"/>
        </w:rPr>
        <w:t>、奖金</w:t>
      </w:r>
      <w:r>
        <w:rPr>
          <w:rFonts w:hint="eastAsia" w:ascii="仿宋_GB2312" w:hAnsi="仿宋_GB2312" w:eastAsia="仿宋_GB2312" w:cs="仿宋_GB2312"/>
          <w:color w:val="000000"/>
          <w:kern w:val="0"/>
          <w:sz w:val="27"/>
          <w:szCs w:val="27"/>
          <w:lang w:val="en-US" w:eastAsia="zh-CN"/>
        </w:rPr>
        <w:t>49.53万元</w:t>
      </w:r>
      <w:r>
        <w:rPr>
          <w:rFonts w:ascii="仿宋_GB2312" w:hAnsi="仿宋_GB2312" w:eastAsia="仿宋_GB2312" w:cs="仿宋_GB2312"/>
          <w:color w:val="000000"/>
          <w:kern w:val="0"/>
          <w:sz w:val="27"/>
          <w:szCs w:val="27"/>
        </w:rPr>
        <w:t>、绩效工资</w:t>
      </w:r>
      <w:r>
        <w:rPr>
          <w:rFonts w:hint="eastAsia" w:ascii="仿宋_GB2312" w:hAnsi="仿宋_GB2312" w:eastAsia="仿宋_GB2312" w:cs="仿宋_GB2312"/>
          <w:color w:val="000000"/>
          <w:kern w:val="0"/>
          <w:sz w:val="27"/>
          <w:szCs w:val="27"/>
          <w:lang w:val="en-US" w:eastAsia="zh-CN"/>
        </w:rPr>
        <w:t>23.92万元</w:t>
      </w:r>
      <w:r>
        <w:rPr>
          <w:rFonts w:ascii="仿宋_GB2312" w:hAnsi="仿宋_GB2312" w:eastAsia="仿宋_GB2312" w:cs="仿宋_GB2312"/>
          <w:color w:val="000000"/>
          <w:kern w:val="0"/>
          <w:sz w:val="27"/>
          <w:szCs w:val="27"/>
        </w:rPr>
        <w:t>、机关事业单位基本养老保险缴费</w:t>
      </w:r>
      <w:r>
        <w:rPr>
          <w:rFonts w:hint="eastAsia" w:ascii="仿宋_GB2312" w:hAnsi="仿宋_GB2312" w:eastAsia="仿宋_GB2312" w:cs="仿宋_GB2312"/>
          <w:color w:val="000000"/>
          <w:kern w:val="0"/>
          <w:sz w:val="27"/>
          <w:szCs w:val="27"/>
          <w:lang w:val="en-US" w:eastAsia="zh-CN"/>
        </w:rPr>
        <w:t>53.34万元</w:t>
      </w:r>
      <w:r>
        <w:rPr>
          <w:rFonts w:ascii="仿宋_GB2312" w:hAnsi="仿宋_GB2312" w:eastAsia="仿宋_GB2312" w:cs="仿宋_GB2312"/>
          <w:color w:val="000000"/>
          <w:kern w:val="0"/>
          <w:sz w:val="27"/>
          <w:szCs w:val="27"/>
        </w:rPr>
        <w:t>、职业年金缴费</w:t>
      </w:r>
      <w:r>
        <w:rPr>
          <w:rFonts w:hint="eastAsia" w:ascii="仿宋_GB2312" w:hAnsi="仿宋_GB2312" w:eastAsia="仿宋_GB2312" w:cs="仿宋_GB2312"/>
          <w:color w:val="000000"/>
          <w:kern w:val="0"/>
          <w:sz w:val="27"/>
          <w:szCs w:val="27"/>
          <w:lang w:val="en-US" w:eastAsia="zh-CN"/>
        </w:rPr>
        <w:t>8.15万元</w:t>
      </w:r>
      <w:r>
        <w:rPr>
          <w:rFonts w:ascii="仿宋_GB2312" w:hAnsi="仿宋_GB2312" w:eastAsia="仿宋_GB2312" w:cs="仿宋_GB2312"/>
          <w:color w:val="000000"/>
          <w:kern w:val="0"/>
          <w:sz w:val="27"/>
          <w:szCs w:val="27"/>
        </w:rPr>
        <w:t>、职工基本医疗保险缴费</w:t>
      </w:r>
      <w:r>
        <w:rPr>
          <w:rFonts w:hint="eastAsia" w:ascii="仿宋_GB2312" w:hAnsi="仿宋_GB2312" w:eastAsia="仿宋_GB2312" w:cs="仿宋_GB2312"/>
          <w:color w:val="000000"/>
          <w:kern w:val="0"/>
          <w:sz w:val="27"/>
          <w:szCs w:val="27"/>
          <w:lang w:val="en-US" w:eastAsia="zh-CN"/>
        </w:rPr>
        <w:t>29.57万元</w:t>
      </w:r>
      <w:r>
        <w:rPr>
          <w:rFonts w:ascii="仿宋_GB2312" w:hAnsi="仿宋_GB2312" w:eastAsia="仿宋_GB2312" w:cs="仿宋_GB2312"/>
          <w:color w:val="000000"/>
          <w:kern w:val="0"/>
          <w:sz w:val="27"/>
          <w:szCs w:val="27"/>
        </w:rPr>
        <w:t>、</w:t>
      </w:r>
      <w:r>
        <w:rPr>
          <w:rFonts w:hint="eastAsia" w:ascii="仿宋_GB2312" w:hAnsi="仿宋_GB2312" w:eastAsia="仿宋_GB2312" w:cs="仿宋_GB2312"/>
          <w:color w:val="000000"/>
          <w:kern w:val="0"/>
          <w:sz w:val="27"/>
          <w:szCs w:val="27"/>
          <w:lang w:eastAsia="zh-CN"/>
        </w:rPr>
        <w:t>其他社会保障缴费</w:t>
      </w:r>
      <w:r>
        <w:rPr>
          <w:rFonts w:hint="eastAsia" w:ascii="仿宋_GB2312" w:hAnsi="仿宋_GB2312" w:eastAsia="仿宋_GB2312" w:cs="仿宋_GB2312"/>
          <w:color w:val="000000"/>
          <w:kern w:val="0"/>
          <w:sz w:val="27"/>
          <w:szCs w:val="27"/>
          <w:lang w:val="en-US" w:eastAsia="zh-CN"/>
        </w:rPr>
        <w:t>7.41万元、</w:t>
      </w:r>
      <w:r>
        <w:rPr>
          <w:rFonts w:ascii="仿宋_GB2312" w:hAnsi="仿宋_GB2312" w:eastAsia="仿宋_GB2312" w:cs="仿宋_GB2312"/>
          <w:color w:val="000000"/>
          <w:kern w:val="0"/>
          <w:sz w:val="27"/>
          <w:szCs w:val="27"/>
        </w:rPr>
        <w:t>住房公积金</w:t>
      </w:r>
      <w:r>
        <w:rPr>
          <w:rFonts w:hint="eastAsia" w:ascii="仿宋_GB2312" w:hAnsi="仿宋_GB2312" w:eastAsia="仿宋_GB2312" w:cs="仿宋_GB2312"/>
          <w:color w:val="000000"/>
          <w:kern w:val="0"/>
          <w:sz w:val="27"/>
          <w:szCs w:val="27"/>
          <w:lang w:val="en-US" w:eastAsia="zh-CN"/>
        </w:rPr>
        <w:t>51.95万元</w:t>
      </w:r>
      <w:r>
        <w:rPr>
          <w:rFonts w:ascii="仿宋_GB2312" w:hAnsi="仿宋_GB2312" w:eastAsia="仿宋_GB2312" w:cs="仿宋_GB2312"/>
          <w:color w:val="000000"/>
          <w:kern w:val="0"/>
          <w:sz w:val="27"/>
          <w:szCs w:val="27"/>
        </w:rPr>
        <w:t>、其他工资福利支出</w:t>
      </w:r>
      <w:r>
        <w:rPr>
          <w:rFonts w:hint="eastAsia" w:ascii="仿宋_GB2312" w:hAnsi="仿宋_GB2312" w:eastAsia="仿宋_GB2312" w:cs="仿宋_GB2312"/>
          <w:color w:val="000000"/>
          <w:kern w:val="0"/>
          <w:sz w:val="27"/>
          <w:szCs w:val="27"/>
          <w:lang w:val="en-US" w:eastAsia="zh-CN"/>
        </w:rPr>
        <w:t>4.44万元</w:t>
      </w:r>
      <w:r>
        <w:rPr>
          <w:rFonts w:ascii="仿宋_GB2312" w:hAnsi="仿宋_GB2312" w:eastAsia="仿宋_GB2312" w:cs="仿宋_GB2312"/>
          <w:color w:val="000000"/>
          <w:kern w:val="0"/>
          <w:sz w:val="27"/>
          <w:szCs w:val="27"/>
        </w:rPr>
        <w:t>、离休费</w:t>
      </w:r>
      <w:r>
        <w:rPr>
          <w:rFonts w:hint="eastAsia" w:ascii="仿宋_GB2312" w:hAnsi="仿宋_GB2312" w:eastAsia="仿宋_GB2312" w:cs="仿宋_GB2312"/>
          <w:color w:val="000000"/>
          <w:kern w:val="0"/>
          <w:sz w:val="27"/>
          <w:szCs w:val="27"/>
          <w:lang w:val="en-US" w:eastAsia="zh-CN"/>
        </w:rPr>
        <w:t>6.52万元</w:t>
      </w:r>
      <w:r>
        <w:rPr>
          <w:rFonts w:ascii="仿宋_GB2312" w:hAnsi="仿宋_GB2312" w:eastAsia="仿宋_GB2312" w:cs="仿宋_GB2312"/>
          <w:color w:val="000000"/>
          <w:kern w:val="0"/>
          <w:sz w:val="27"/>
          <w:szCs w:val="27"/>
        </w:rPr>
        <w:t>、退休费</w:t>
      </w:r>
      <w:r>
        <w:rPr>
          <w:rFonts w:hint="eastAsia" w:ascii="仿宋_GB2312" w:hAnsi="仿宋_GB2312" w:eastAsia="仿宋_GB2312" w:cs="仿宋_GB2312"/>
          <w:color w:val="000000"/>
          <w:kern w:val="0"/>
          <w:sz w:val="27"/>
          <w:szCs w:val="27"/>
          <w:lang w:val="en-US" w:eastAsia="zh-CN"/>
        </w:rPr>
        <w:t>44.88万元</w:t>
      </w:r>
      <w:r>
        <w:rPr>
          <w:rFonts w:ascii="仿宋_GB2312" w:hAnsi="仿宋_GB2312" w:eastAsia="仿宋_GB2312" w:cs="仿宋_GB2312"/>
          <w:color w:val="000000"/>
          <w:kern w:val="0"/>
          <w:sz w:val="27"/>
          <w:szCs w:val="27"/>
        </w:rPr>
        <w:t>、抚恤金</w:t>
      </w:r>
      <w:r>
        <w:rPr>
          <w:rFonts w:hint="eastAsia" w:ascii="仿宋_GB2312" w:hAnsi="仿宋_GB2312" w:eastAsia="仿宋_GB2312" w:cs="仿宋_GB2312"/>
          <w:color w:val="000000"/>
          <w:kern w:val="0"/>
          <w:sz w:val="27"/>
          <w:szCs w:val="27"/>
          <w:lang w:val="en-US" w:eastAsia="zh-CN"/>
        </w:rPr>
        <w:t>60.73万元</w:t>
      </w:r>
      <w:r>
        <w:rPr>
          <w:rFonts w:ascii="仿宋_GB2312" w:hAnsi="仿宋_GB2312" w:eastAsia="仿宋_GB2312" w:cs="仿宋_GB2312"/>
          <w:color w:val="000000"/>
          <w:kern w:val="0"/>
          <w:sz w:val="27"/>
          <w:szCs w:val="27"/>
        </w:rPr>
        <w:t>、其他对个人和家庭的补助支出</w:t>
      </w:r>
      <w:r>
        <w:rPr>
          <w:rFonts w:hint="eastAsia" w:ascii="仿宋_GB2312" w:hAnsi="仿宋_GB2312" w:eastAsia="仿宋_GB2312" w:cs="仿宋_GB2312"/>
          <w:color w:val="000000"/>
          <w:kern w:val="0"/>
          <w:sz w:val="27"/>
          <w:szCs w:val="27"/>
          <w:lang w:val="en-US" w:eastAsia="zh-CN"/>
        </w:rPr>
        <w:t>0.04万元</w:t>
      </w:r>
      <w:r>
        <w:rPr>
          <w:rFonts w:ascii="仿宋_GB2312" w:hAnsi="仿宋_GB2312" w:eastAsia="仿宋_GB2312" w:cs="仿宋_GB2312"/>
          <w:color w:val="000000"/>
          <w:kern w:val="0"/>
          <w:sz w:val="27"/>
          <w:szCs w:val="27"/>
        </w:rPr>
        <w:t>。</w:t>
      </w:r>
    </w:p>
    <w:p w14:paraId="6F31BB0D">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b/>
          <w:bCs/>
          <w:color w:val="000000"/>
          <w:kern w:val="0"/>
          <w:sz w:val="27"/>
          <w:szCs w:val="27"/>
        </w:rPr>
        <w:t>    （二）公用经费</w:t>
      </w:r>
      <w:r>
        <w:rPr>
          <w:rFonts w:ascii="times_new_roman" w:hAnsi="times_new_roman" w:eastAsia="times_new_roman" w:cs="times_new_roman"/>
          <w:color w:val="000000"/>
          <w:kern w:val="0"/>
          <w:sz w:val="27"/>
          <w:szCs w:val="27"/>
          <w:u w:val="none" w:color="auto"/>
        </w:rPr>
        <w:t> 71.04</w:t>
      </w:r>
      <w:r>
        <w:rPr>
          <w:rFonts w:ascii="仿宋_GB2312" w:hAnsi="仿宋_GB2312" w:eastAsia="仿宋_GB2312" w:cs="仿宋_GB2312"/>
          <w:b/>
          <w:bCs/>
          <w:color w:val="000000"/>
          <w:kern w:val="0"/>
          <w:sz w:val="27"/>
          <w:szCs w:val="27"/>
        </w:rPr>
        <w:t>万元</w:t>
      </w:r>
      <w:r>
        <w:rPr>
          <w:rFonts w:ascii="仿宋_GB2312" w:hAnsi="仿宋_GB2312" w:eastAsia="仿宋_GB2312" w:cs="仿宋_GB2312"/>
          <w:color w:val="000000"/>
          <w:kern w:val="0"/>
          <w:sz w:val="27"/>
          <w:szCs w:val="27"/>
        </w:rPr>
        <w:t>。主要包括：办公费</w:t>
      </w:r>
      <w:r>
        <w:rPr>
          <w:rFonts w:hint="eastAsia" w:ascii="仿宋_GB2312" w:hAnsi="仿宋_GB2312" w:eastAsia="仿宋_GB2312" w:cs="仿宋_GB2312"/>
          <w:color w:val="000000"/>
          <w:kern w:val="0"/>
          <w:sz w:val="27"/>
          <w:szCs w:val="27"/>
          <w:lang w:val="en-US" w:eastAsia="zh-CN"/>
        </w:rPr>
        <w:t>6.57万元</w:t>
      </w:r>
      <w:r>
        <w:rPr>
          <w:rFonts w:ascii="仿宋_GB2312" w:hAnsi="仿宋_GB2312" w:eastAsia="仿宋_GB2312" w:cs="仿宋_GB2312"/>
          <w:color w:val="000000"/>
          <w:kern w:val="0"/>
          <w:sz w:val="27"/>
          <w:szCs w:val="27"/>
        </w:rPr>
        <w:t>、印刷费</w:t>
      </w:r>
      <w:r>
        <w:rPr>
          <w:rFonts w:hint="eastAsia" w:ascii="仿宋_GB2312" w:hAnsi="仿宋_GB2312" w:eastAsia="仿宋_GB2312" w:cs="仿宋_GB2312"/>
          <w:color w:val="000000"/>
          <w:kern w:val="0"/>
          <w:sz w:val="27"/>
          <w:szCs w:val="27"/>
          <w:lang w:val="en-US" w:eastAsia="zh-CN"/>
        </w:rPr>
        <w:t>0.6万元、</w:t>
      </w:r>
      <w:r>
        <w:rPr>
          <w:rFonts w:ascii="仿宋_GB2312" w:hAnsi="仿宋_GB2312" w:eastAsia="仿宋_GB2312" w:cs="仿宋_GB2312"/>
          <w:color w:val="000000"/>
          <w:kern w:val="0"/>
          <w:sz w:val="27"/>
          <w:szCs w:val="27"/>
        </w:rPr>
        <w:t>邮电费</w:t>
      </w:r>
      <w:r>
        <w:rPr>
          <w:rFonts w:hint="eastAsia" w:ascii="仿宋_GB2312" w:hAnsi="仿宋_GB2312" w:eastAsia="仿宋_GB2312" w:cs="仿宋_GB2312"/>
          <w:color w:val="000000"/>
          <w:kern w:val="0"/>
          <w:sz w:val="27"/>
          <w:szCs w:val="27"/>
          <w:lang w:val="en-US" w:eastAsia="zh-CN"/>
        </w:rPr>
        <w:t>0.68万元</w:t>
      </w:r>
      <w:r>
        <w:rPr>
          <w:rFonts w:ascii="仿宋_GB2312" w:hAnsi="仿宋_GB2312" w:eastAsia="仿宋_GB2312" w:cs="仿宋_GB2312"/>
          <w:color w:val="000000"/>
          <w:kern w:val="0"/>
          <w:sz w:val="27"/>
          <w:szCs w:val="27"/>
        </w:rPr>
        <w:t>、差旅费</w:t>
      </w:r>
      <w:r>
        <w:rPr>
          <w:rFonts w:hint="eastAsia" w:ascii="仿宋_GB2312" w:hAnsi="仿宋_GB2312" w:eastAsia="仿宋_GB2312" w:cs="仿宋_GB2312"/>
          <w:color w:val="000000"/>
          <w:kern w:val="0"/>
          <w:sz w:val="27"/>
          <w:szCs w:val="27"/>
          <w:lang w:val="en-US" w:eastAsia="zh-CN"/>
        </w:rPr>
        <w:t>6.86万元</w:t>
      </w:r>
      <w:r>
        <w:rPr>
          <w:rFonts w:ascii="仿宋_GB2312" w:hAnsi="仿宋_GB2312" w:eastAsia="仿宋_GB2312" w:cs="仿宋_GB2312"/>
          <w:color w:val="000000"/>
          <w:kern w:val="0"/>
          <w:sz w:val="27"/>
          <w:szCs w:val="27"/>
        </w:rPr>
        <w:t>、培训费</w:t>
      </w:r>
      <w:r>
        <w:rPr>
          <w:rFonts w:hint="eastAsia" w:ascii="仿宋_GB2312" w:hAnsi="仿宋_GB2312" w:eastAsia="仿宋_GB2312" w:cs="仿宋_GB2312"/>
          <w:color w:val="000000"/>
          <w:kern w:val="0"/>
          <w:sz w:val="27"/>
          <w:szCs w:val="27"/>
          <w:lang w:val="en-US" w:eastAsia="zh-CN"/>
        </w:rPr>
        <w:t>6.33万元</w:t>
      </w:r>
      <w:r>
        <w:rPr>
          <w:rFonts w:ascii="仿宋_GB2312" w:hAnsi="仿宋_GB2312" w:eastAsia="仿宋_GB2312" w:cs="仿宋_GB2312"/>
          <w:color w:val="000000"/>
          <w:kern w:val="0"/>
          <w:sz w:val="27"/>
          <w:szCs w:val="27"/>
        </w:rPr>
        <w:t>、公务接待费</w:t>
      </w:r>
      <w:r>
        <w:rPr>
          <w:rFonts w:hint="eastAsia" w:ascii="仿宋_GB2312" w:hAnsi="仿宋_GB2312" w:eastAsia="仿宋_GB2312" w:cs="仿宋_GB2312"/>
          <w:color w:val="000000"/>
          <w:kern w:val="0"/>
          <w:sz w:val="27"/>
          <w:szCs w:val="27"/>
          <w:lang w:val="en-US" w:eastAsia="zh-CN"/>
        </w:rPr>
        <w:t>0.88万元</w:t>
      </w:r>
      <w:r>
        <w:rPr>
          <w:rFonts w:ascii="仿宋_GB2312" w:hAnsi="仿宋_GB2312" w:eastAsia="仿宋_GB2312" w:cs="仿宋_GB2312"/>
          <w:color w:val="000000"/>
          <w:kern w:val="0"/>
          <w:sz w:val="27"/>
          <w:szCs w:val="27"/>
        </w:rPr>
        <w:t>、工会经费</w:t>
      </w:r>
      <w:r>
        <w:rPr>
          <w:rFonts w:hint="eastAsia" w:ascii="仿宋_GB2312" w:hAnsi="仿宋_GB2312" w:eastAsia="仿宋_GB2312" w:cs="仿宋_GB2312"/>
          <w:color w:val="000000"/>
          <w:kern w:val="0"/>
          <w:sz w:val="27"/>
          <w:szCs w:val="27"/>
          <w:lang w:val="en-US" w:eastAsia="zh-CN"/>
        </w:rPr>
        <w:t>8.55万元</w:t>
      </w:r>
      <w:r>
        <w:rPr>
          <w:rFonts w:ascii="仿宋_GB2312" w:hAnsi="仿宋_GB2312" w:eastAsia="仿宋_GB2312" w:cs="仿宋_GB2312"/>
          <w:color w:val="000000"/>
          <w:kern w:val="0"/>
          <w:sz w:val="27"/>
          <w:szCs w:val="27"/>
        </w:rPr>
        <w:t>、福利费</w:t>
      </w:r>
      <w:r>
        <w:rPr>
          <w:rFonts w:hint="eastAsia" w:ascii="仿宋_GB2312" w:hAnsi="仿宋_GB2312" w:eastAsia="仿宋_GB2312" w:cs="仿宋_GB2312"/>
          <w:color w:val="000000"/>
          <w:kern w:val="0"/>
          <w:sz w:val="27"/>
          <w:szCs w:val="27"/>
          <w:lang w:val="en-US" w:eastAsia="zh-CN"/>
        </w:rPr>
        <w:t>11.49万元、</w:t>
      </w:r>
      <w:r>
        <w:rPr>
          <w:rFonts w:ascii="仿宋_GB2312" w:hAnsi="仿宋_GB2312" w:eastAsia="仿宋_GB2312" w:cs="仿宋_GB2312"/>
          <w:color w:val="000000"/>
          <w:kern w:val="0"/>
          <w:sz w:val="27"/>
          <w:szCs w:val="27"/>
        </w:rPr>
        <w:t>其他交通费用</w:t>
      </w:r>
      <w:r>
        <w:rPr>
          <w:rFonts w:hint="eastAsia" w:ascii="仿宋_GB2312" w:hAnsi="仿宋_GB2312" w:eastAsia="仿宋_GB2312" w:cs="仿宋_GB2312"/>
          <w:color w:val="000000"/>
          <w:kern w:val="0"/>
          <w:sz w:val="27"/>
          <w:szCs w:val="27"/>
          <w:lang w:val="en-US" w:eastAsia="zh-CN"/>
        </w:rPr>
        <w:t>27.18万元</w:t>
      </w:r>
      <w:r>
        <w:rPr>
          <w:rFonts w:ascii="仿宋_GB2312" w:hAnsi="仿宋_GB2312" w:eastAsia="仿宋_GB2312" w:cs="仿宋_GB2312"/>
          <w:color w:val="000000"/>
          <w:kern w:val="0"/>
          <w:sz w:val="27"/>
          <w:szCs w:val="27"/>
        </w:rPr>
        <w:t>、其他商品和服务支出</w:t>
      </w:r>
      <w:r>
        <w:rPr>
          <w:rFonts w:hint="eastAsia" w:ascii="仿宋_GB2312" w:hAnsi="仿宋_GB2312" w:eastAsia="仿宋_GB2312" w:cs="仿宋_GB2312"/>
          <w:color w:val="000000"/>
          <w:kern w:val="0"/>
          <w:sz w:val="27"/>
          <w:szCs w:val="27"/>
          <w:lang w:val="en-US" w:eastAsia="zh-CN"/>
        </w:rPr>
        <w:t>1.9万元</w:t>
      </w:r>
      <w:r>
        <w:rPr>
          <w:rFonts w:ascii="仿宋_GB2312" w:hAnsi="仿宋_GB2312" w:eastAsia="仿宋_GB2312" w:cs="仿宋_GB2312"/>
          <w:color w:val="000000"/>
          <w:kern w:val="0"/>
          <w:sz w:val="27"/>
          <w:szCs w:val="27"/>
        </w:rPr>
        <w:t>。</w:t>
      </w:r>
    </w:p>
    <w:p w14:paraId="697397EC">
      <w:pPr>
        <w:widowControl/>
        <w:spacing w:before="240" w:after="240"/>
        <w:jc w:val="left"/>
        <w:rPr>
          <w:rFonts w:ascii="Times New Roman" w:hAnsi="Times New Roman" w:eastAsia="Times New Roman" w:cs="Times New Roman"/>
          <w:kern w:val="0"/>
          <w:sz w:val="24"/>
        </w:rPr>
      </w:pP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Calibri" w:hAnsi="Calibri" w:eastAsia="Calibri" w:cs="Calibri"/>
          <w:b/>
          <w:bCs/>
          <w:kern w:val="0"/>
          <w:sz w:val="27"/>
          <w:szCs w:val="27"/>
        </w:rPr>
        <w:t> </w:t>
      </w:r>
      <w:r>
        <w:rPr>
          <w:rFonts w:ascii="黑体" w:hAnsi="黑体" w:eastAsia="黑体" w:cs="黑体"/>
          <w:b/>
          <w:bCs/>
          <w:kern w:val="0"/>
          <w:sz w:val="27"/>
          <w:szCs w:val="27"/>
        </w:rPr>
        <w:t xml:space="preserve"> 七、一般公共预算财政拨款项目支出决算情况说明</w:t>
      </w:r>
    </w:p>
    <w:p w14:paraId="753DD96F">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kern w:val="0"/>
          <w:sz w:val="27"/>
          <w:szCs w:val="27"/>
        </w:rPr>
        <w:t>   </w:t>
      </w:r>
      <w:r>
        <w:rPr>
          <w:rFonts w:ascii="仿宋_GB2312" w:hAnsi="仿宋_GB2312" w:eastAsia="仿宋_GB2312" w:cs="仿宋_GB2312"/>
          <w:color w:val="000000"/>
          <w:kern w:val="0"/>
          <w:sz w:val="27"/>
          <w:szCs w:val="27"/>
        </w:rPr>
        <w:t xml:space="preserve"> 乌海市文体旅游广电局（本级） </w:t>
      </w:r>
      <w:r>
        <w:rPr>
          <w:rFonts w:ascii="times_new_roman" w:hAnsi="times_new_roman" w:eastAsia="times_new_roman" w:cs="times_new_roman"/>
          <w:color w:val="000000"/>
          <w:kern w:val="0"/>
          <w:sz w:val="27"/>
          <w:szCs w:val="27"/>
        </w:rPr>
        <w:t>2024</w:t>
      </w:r>
      <w:r>
        <w:rPr>
          <w:rFonts w:ascii="仿宋_GB2312" w:hAnsi="仿宋_GB2312" w:eastAsia="仿宋_GB2312" w:cs="仿宋_GB2312"/>
          <w:color w:val="000000"/>
          <w:kern w:val="0"/>
          <w:sz w:val="27"/>
          <w:szCs w:val="27"/>
        </w:rPr>
        <w:t>年度一般公共预算财政拨款项目支出决算</w:t>
      </w:r>
      <w:r>
        <w:rPr>
          <w:rFonts w:eastAsia="Times New Roman"/>
          <w:color w:val="000000"/>
          <w:kern w:val="0"/>
          <w:sz w:val="27"/>
          <w:szCs w:val="27"/>
          <w:u w:val="single" w:color="000000"/>
        </w:rPr>
        <w:t xml:space="preserve"> </w:t>
      </w:r>
      <w:r>
        <w:rPr>
          <w:rFonts w:eastAsia="Times New Roman"/>
          <w:color w:val="000000"/>
          <w:kern w:val="0"/>
          <w:sz w:val="27"/>
          <w:szCs w:val="27"/>
          <w:u w:val="none" w:color="auto"/>
        </w:rPr>
        <w:t>5413.19</w:t>
      </w:r>
      <w:r>
        <w:rPr>
          <w:rFonts w:ascii="仿宋_GB2312" w:hAnsi="仿宋_GB2312" w:eastAsia="仿宋_GB2312" w:cs="仿宋_GB2312"/>
          <w:color w:val="000000"/>
          <w:kern w:val="0"/>
          <w:sz w:val="27"/>
          <w:szCs w:val="27"/>
        </w:rPr>
        <w:t>万元，其中：</w:t>
      </w:r>
    </w:p>
    <w:p w14:paraId="4C816B1F">
      <w:pPr>
        <w:keepNext w:val="0"/>
        <w:keepLines w:val="0"/>
        <w:pageBreakBefore w:val="0"/>
        <w:widowControl/>
        <w:numPr>
          <w:ilvl w:val="0"/>
          <w:numId w:val="0"/>
        </w:numPr>
        <w:kinsoku/>
        <w:wordWrap/>
        <w:overflowPunct/>
        <w:topLinePunct w:val="0"/>
        <w:autoSpaceDE/>
        <w:autoSpaceDN/>
        <w:bidi w:val="0"/>
        <w:adjustRightInd/>
        <w:snapToGrid/>
        <w:spacing w:before="240" w:after="240"/>
        <w:ind w:firstLine="542" w:firstLineChars="200"/>
        <w:jc w:val="left"/>
        <w:textAlignment w:val="auto"/>
        <w:rPr>
          <w:rFonts w:ascii="仿宋_GB2312" w:hAnsi="仿宋_GB2312" w:eastAsia="仿宋_GB2312" w:cs="仿宋_GB2312"/>
          <w:color w:val="000000"/>
          <w:kern w:val="0"/>
          <w:sz w:val="27"/>
          <w:szCs w:val="27"/>
        </w:rPr>
      </w:pPr>
      <w:r>
        <w:rPr>
          <w:rFonts w:ascii="仿宋_GB2312" w:hAnsi="仿宋_GB2312" w:eastAsia="仿宋_GB2312" w:cs="仿宋_GB2312"/>
          <w:b/>
          <w:bCs/>
          <w:color w:val="000000"/>
          <w:kern w:val="0"/>
          <w:sz w:val="27"/>
          <w:szCs w:val="27"/>
        </w:rPr>
        <w:t>（</w:t>
      </w:r>
      <w:r>
        <w:rPr>
          <w:rFonts w:hint="eastAsia" w:ascii="仿宋_GB2312" w:hAnsi="仿宋_GB2312" w:eastAsia="仿宋_GB2312" w:cs="仿宋_GB2312"/>
          <w:b/>
          <w:bCs/>
          <w:color w:val="000000"/>
          <w:kern w:val="0"/>
          <w:sz w:val="27"/>
          <w:szCs w:val="27"/>
          <w:lang w:eastAsia="zh-CN"/>
        </w:rPr>
        <w:t>一</w:t>
      </w:r>
      <w:r>
        <w:rPr>
          <w:rFonts w:ascii="仿宋_GB2312" w:hAnsi="仿宋_GB2312" w:eastAsia="仿宋_GB2312" w:cs="仿宋_GB2312"/>
          <w:b/>
          <w:bCs/>
          <w:color w:val="000000"/>
          <w:kern w:val="0"/>
          <w:sz w:val="27"/>
          <w:szCs w:val="27"/>
        </w:rPr>
        <w:t>）商品和服务支出</w:t>
      </w:r>
      <w:r>
        <w:rPr>
          <w:rFonts w:eastAsia="Times New Roman"/>
          <w:b/>
          <w:bCs/>
          <w:color w:val="000000"/>
          <w:kern w:val="0"/>
          <w:sz w:val="27"/>
          <w:szCs w:val="27"/>
          <w:u w:val="none" w:color="auto"/>
        </w:rPr>
        <w:t>1039.27</w:t>
      </w:r>
      <w:r>
        <w:rPr>
          <w:rFonts w:ascii="仿宋_GB2312" w:hAnsi="仿宋_GB2312" w:eastAsia="仿宋_GB2312" w:cs="仿宋_GB2312"/>
          <w:color w:val="000000"/>
          <w:kern w:val="0"/>
          <w:sz w:val="27"/>
          <w:szCs w:val="27"/>
        </w:rPr>
        <w:t>万元。主要包括：差旅费</w:t>
      </w:r>
      <w:r>
        <w:rPr>
          <w:rFonts w:hint="eastAsia" w:ascii="仿宋_GB2312" w:hAnsi="仿宋_GB2312" w:eastAsia="仿宋_GB2312" w:cs="仿宋_GB2312"/>
          <w:color w:val="000000"/>
          <w:kern w:val="0"/>
          <w:sz w:val="27"/>
          <w:szCs w:val="27"/>
          <w:lang w:val="en-US" w:eastAsia="zh-CN"/>
        </w:rPr>
        <w:t>65.74万元</w:t>
      </w:r>
      <w:r>
        <w:rPr>
          <w:rFonts w:ascii="仿宋_GB2312" w:hAnsi="仿宋_GB2312" w:eastAsia="仿宋_GB2312" w:cs="仿宋_GB2312"/>
          <w:color w:val="000000"/>
          <w:kern w:val="0"/>
          <w:sz w:val="27"/>
          <w:szCs w:val="27"/>
        </w:rPr>
        <w:t>、租赁费</w:t>
      </w:r>
      <w:r>
        <w:rPr>
          <w:rFonts w:hint="eastAsia" w:ascii="仿宋_GB2312" w:hAnsi="仿宋_GB2312" w:eastAsia="仿宋_GB2312" w:cs="仿宋_GB2312"/>
          <w:color w:val="000000"/>
          <w:kern w:val="0"/>
          <w:sz w:val="27"/>
          <w:szCs w:val="27"/>
          <w:lang w:val="en-US" w:eastAsia="zh-CN"/>
        </w:rPr>
        <w:t>0.5万元</w:t>
      </w:r>
      <w:r>
        <w:rPr>
          <w:rFonts w:ascii="仿宋_GB2312" w:hAnsi="仿宋_GB2312" w:eastAsia="仿宋_GB2312" w:cs="仿宋_GB2312"/>
          <w:color w:val="000000"/>
          <w:kern w:val="0"/>
          <w:sz w:val="27"/>
          <w:szCs w:val="27"/>
        </w:rPr>
        <w:t>、培训费</w:t>
      </w:r>
      <w:r>
        <w:rPr>
          <w:rFonts w:hint="eastAsia" w:ascii="仿宋_GB2312" w:hAnsi="仿宋_GB2312" w:eastAsia="仿宋_GB2312" w:cs="仿宋_GB2312"/>
          <w:color w:val="000000"/>
          <w:kern w:val="0"/>
          <w:sz w:val="27"/>
          <w:szCs w:val="27"/>
          <w:lang w:val="en-US" w:eastAsia="zh-CN"/>
        </w:rPr>
        <w:t>6.46万元</w:t>
      </w:r>
      <w:r>
        <w:rPr>
          <w:rFonts w:ascii="仿宋_GB2312" w:hAnsi="仿宋_GB2312" w:eastAsia="仿宋_GB2312" w:cs="仿宋_GB2312"/>
          <w:color w:val="000000"/>
          <w:kern w:val="0"/>
          <w:sz w:val="27"/>
          <w:szCs w:val="27"/>
        </w:rPr>
        <w:t>、专用材料费</w:t>
      </w:r>
      <w:r>
        <w:rPr>
          <w:rFonts w:hint="eastAsia" w:ascii="仿宋_GB2312" w:hAnsi="仿宋_GB2312" w:eastAsia="仿宋_GB2312" w:cs="仿宋_GB2312"/>
          <w:color w:val="000000"/>
          <w:kern w:val="0"/>
          <w:sz w:val="27"/>
          <w:szCs w:val="27"/>
          <w:lang w:val="en-US" w:eastAsia="zh-CN"/>
        </w:rPr>
        <w:t>5.13万元</w:t>
      </w:r>
      <w:r>
        <w:rPr>
          <w:rFonts w:ascii="仿宋_GB2312" w:hAnsi="仿宋_GB2312" w:eastAsia="仿宋_GB2312" w:cs="仿宋_GB2312"/>
          <w:color w:val="000000"/>
          <w:kern w:val="0"/>
          <w:sz w:val="27"/>
          <w:szCs w:val="27"/>
        </w:rPr>
        <w:t>、劳务费</w:t>
      </w:r>
      <w:r>
        <w:rPr>
          <w:rFonts w:hint="eastAsia" w:ascii="仿宋_GB2312" w:hAnsi="仿宋_GB2312" w:eastAsia="仿宋_GB2312" w:cs="仿宋_GB2312"/>
          <w:color w:val="000000"/>
          <w:kern w:val="0"/>
          <w:sz w:val="27"/>
          <w:szCs w:val="27"/>
          <w:lang w:val="en-US" w:eastAsia="zh-CN"/>
        </w:rPr>
        <w:t>6.63万元</w:t>
      </w:r>
      <w:r>
        <w:rPr>
          <w:rFonts w:ascii="仿宋_GB2312" w:hAnsi="仿宋_GB2312" w:eastAsia="仿宋_GB2312" w:cs="仿宋_GB2312"/>
          <w:color w:val="000000"/>
          <w:kern w:val="0"/>
          <w:sz w:val="27"/>
          <w:szCs w:val="27"/>
        </w:rPr>
        <w:t>、委托业务费</w:t>
      </w:r>
      <w:r>
        <w:rPr>
          <w:rFonts w:hint="eastAsia" w:ascii="仿宋_GB2312" w:hAnsi="仿宋_GB2312" w:eastAsia="仿宋_GB2312" w:cs="仿宋_GB2312"/>
          <w:color w:val="000000"/>
          <w:kern w:val="0"/>
          <w:sz w:val="27"/>
          <w:szCs w:val="27"/>
          <w:lang w:val="en-US" w:eastAsia="zh-CN"/>
        </w:rPr>
        <w:t>454.87万元</w:t>
      </w:r>
      <w:r>
        <w:rPr>
          <w:rFonts w:ascii="仿宋_GB2312" w:hAnsi="仿宋_GB2312" w:eastAsia="仿宋_GB2312" w:cs="仿宋_GB2312"/>
          <w:color w:val="000000"/>
          <w:kern w:val="0"/>
          <w:sz w:val="27"/>
          <w:szCs w:val="27"/>
        </w:rPr>
        <w:t>、其他商品和服务支出</w:t>
      </w:r>
      <w:r>
        <w:rPr>
          <w:rFonts w:hint="eastAsia" w:ascii="仿宋_GB2312" w:hAnsi="仿宋_GB2312" w:eastAsia="仿宋_GB2312" w:cs="仿宋_GB2312"/>
          <w:color w:val="000000"/>
          <w:kern w:val="0"/>
          <w:sz w:val="27"/>
          <w:szCs w:val="27"/>
          <w:lang w:val="en-US" w:eastAsia="zh-CN"/>
        </w:rPr>
        <w:t>499.94万元</w:t>
      </w:r>
      <w:r>
        <w:rPr>
          <w:rFonts w:ascii="仿宋_GB2312" w:hAnsi="仿宋_GB2312" w:eastAsia="仿宋_GB2312" w:cs="仿宋_GB2312"/>
          <w:color w:val="000000"/>
          <w:kern w:val="0"/>
          <w:sz w:val="27"/>
          <w:szCs w:val="27"/>
        </w:rPr>
        <w:t>。</w:t>
      </w:r>
    </w:p>
    <w:p w14:paraId="720D76F2">
      <w:pPr>
        <w:keepNext w:val="0"/>
        <w:keepLines w:val="0"/>
        <w:pageBreakBefore w:val="0"/>
        <w:widowControl/>
        <w:numPr>
          <w:ilvl w:val="0"/>
          <w:numId w:val="0"/>
        </w:numPr>
        <w:kinsoku/>
        <w:wordWrap/>
        <w:overflowPunct/>
        <w:topLinePunct w:val="0"/>
        <w:autoSpaceDE/>
        <w:autoSpaceDN/>
        <w:bidi w:val="0"/>
        <w:adjustRightInd/>
        <w:snapToGrid/>
        <w:spacing w:before="240" w:after="240"/>
        <w:ind w:firstLine="542" w:firstLineChars="200"/>
        <w:textAlignment w:val="auto"/>
        <w:rPr>
          <w:rFonts w:hint="default" w:ascii="Times New Roman" w:hAnsi="Times New Roman" w:eastAsia="仿宋_GB2312" w:cs="Times New Roman"/>
          <w:kern w:val="0"/>
          <w:sz w:val="24"/>
          <w:lang w:val="en-US" w:eastAsia="zh-CN"/>
        </w:rPr>
      </w:pPr>
      <w:r>
        <w:rPr>
          <w:rFonts w:ascii="仿宋_GB2312" w:hAnsi="仿宋_GB2312" w:eastAsia="仿宋_GB2312" w:cs="仿宋_GB2312"/>
          <w:b/>
          <w:bCs/>
          <w:color w:val="000000"/>
          <w:kern w:val="0"/>
          <w:sz w:val="27"/>
          <w:szCs w:val="27"/>
        </w:rPr>
        <w:t>（</w:t>
      </w:r>
      <w:r>
        <w:rPr>
          <w:rFonts w:hint="eastAsia" w:ascii="仿宋_GB2312" w:hAnsi="仿宋_GB2312" w:eastAsia="仿宋_GB2312" w:cs="仿宋_GB2312"/>
          <w:b/>
          <w:bCs/>
          <w:color w:val="000000"/>
          <w:kern w:val="0"/>
          <w:sz w:val="27"/>
          <w:szCs w:val="27"/>
          <w:lang w:eastAsia="zh-CN"/>
        </w:rPr>
        <w:t>二</w:t>
      </w:r>
      <w:r>
        <w:rPr>
          <w:rFonts w:ascii="仿宋_GB2312" w:hAnsi="仿宋_GB2312" w:eastAsia="仿宋_GB2312" w:cs="仿宋_GB2312"/>
          <w:b/>
          <w:bCs/>
          <w:color w:val="000000"/>
          <w:kern w:val="0"/>
          <w:sz w:val="27"/>
          <w:szCs w:val="27"/>
        </w:rPr>
        <w:t>）</w:t>
      </w:r>
      <w:r>
        <w:rPr>
          <w:rFonts w:hint="eastAsia" w:ascii="仿宋_GB2312" w:hAnsi="仿宋_GB2312" w:eastAsia="仿宋_GB2312" w:cs="仿宋_GB2312"/>
          <w:b/>
          <w:bCs/>
          <w:color w:val="000000"/>
          <w:kern w:val="0"/>
          <w:sz w:val="27"/>
          <w:szCs w:val="27"/>
          <w:lang w:eastAsia="zh-CN"/>
        </w:rPr>
        <w:t>资本性支出（基本建设）</w:t>
      </w:r>
      <w:r>
        <w:rPr>
          <w:rFonts w:hint="eastAsia" w:ascii="仿宋_GB2312" w:hAnsi="仿宋_GB2312" w:eastAsia="仿宋_GB2312" w:cs="仿宋_GB2312"/>
          <w:b/>
          <w:bCs/>
          <w:color w:val="000000"/>
          <w:kern w:val="0"/>
          <w:sz w:val="27"/>
          <w:szCs w:val="27"/>
          <w:lang w:val="en-US" w:eastAsia="zh-CN"/>
        </w:rPr>
        <w:t>4266.7</w:t>
      </w:r>
      <w:r>
        <w:rPr>
          <w:rFonts w:ascii="仿宋_GB2312" w:hAnsi="仿宋_GB2312" w:eastAsia="仿宋_GB2312" w:cs="仿宋_GB2312"/>
          <w:color w:val="000000"/>
          <w:kern w:val="0"/>
          <w:sz w:val="27"/>
          <w:szCs w:val="27"/>
        </w:rPr>
        <w:t>万元。主要包括：房屋建筑物构建</w:t>
      </w:r>
      <w:r>
        <w:rPr>
          <w:rFonts w:hint="eastAsia" w:ascii="仿宋_GB2312" w:hAnsi="仿宋_GB2312" w:eastAsia="仿宋_GB2312" w:cs="仿宋_GB2312"/>
          <w:color w:val="000000"/>
          <w:kern w:val="0"/>
          <w:sz w:val="27"/>
          <w:szCs w:val="27"/>
          <w:lang w:val="en-US" w:eastAsia="zh-CN"/>
        </w:rPr>
        <w:t>4266.7万元。</w:t>
      </w:r>
    </w:p>
    <w:p w14:paraId="7B267013">
      <w:pPr>
        <w:widowControl/>
        <w:spacing w:before="240" w:after="240"/>
        <w:ind w:firstLine="428"/>
        <w:rPr>
          <w:rFonts w:ascii="仿宋_GB2312" w:hAnsi="仿宋_GB2312" w:eastAsia="仿宋_GB2312" w:cs="仿宋_GB2312"/>
          <w:color w:val="000000"/>
          <w:kern w:val="0"/>
          <w:sz w:val="27"/>
          <w:szCs w:val="27"/>
        </w:rPr>
      </w:pPr>
      <w:r>
        <w:rPr>
          <w:rFonts w:ascii="仿宋_GB2312" w:hAnsi="仿宋_GB2312" w:eastAsia="仿宋_GB2312" w:cs="仿宋_GB2312"/>
          <w:b/>
          <w:bCs/>
          <w:color w:val="000000"/>
          <w:kern w:val="0"/>
          <w:sz w:val="27"/>
          <w:szCs w:val="27"/>
        </w:rPr>
        <w:t>（</w:t>
      </w:r>
      <w:r>
        <w:rPr>
          <w:rFonts w:hint="eastAsia" w:ascii="仿宋_GB2312" w:hAnsi="仿宋_GB2312" w:eastAsia="仿宋_GB2312" w:cs="仿宋_GB2312"/>
          <w:b/>
          <w:bCs/>
          <w:color w:val="000000"/>
          <w:kern w:val="0"/>
          <w:sz w:val="27"/>
          <w:szCs w:val="27"/>
          <w:lang w:eastAsia="zh-CN"/>
        </w:rPr>
        <w:t>三</w:t>
      </w:r>
      <w:r>
        <w:rPr>
          <w:rFonts w:ascii="仿宋_GB2312" w:hAnsi="仿宋_GB2312" w:eastAsia="仿宋_GB2312" w:cs="仿宋_GB2312"/>
          <w:b/>
          <w:bCs/>
          <w:color w:val="000000"/>
          <w:kern w:val="0"/>
          <w:sz w:val="27"/>
          <w:szCs w:val="27"/>
        </w:rPr>
        <w:t>）资本性支出</w:t>
      </w:r>
      <w:r>
        <w:rPr>
          <w:rFonts w:eastAsia="Times New Roman"/>
          <w:b/>
          <w:bCs/>
          <w:color w:val="000000"/>
          <w:kern w:val="0"/>
          <w:sz w:val="27"/>
          <w:szCs w:val="27"/>
          <w:u w:val="none" w:color="auto"/>
        </w:rPr>
        <w:t>10.22</w:t>
      </w:r>
      <w:r>
        <w:rPr>
          <w:rFonts w:ascii="仿宋_GB2312" w:hAnsi="仿宋_GB2312" w:eastAsia="仿宋_GB2312" w:cs="仿宋_GB2312"/>
          <w:b/>
          <w:bCs/>
          <w:color w:val="000000"/>
          <w:kern w:val="0"/>
          <w:sz w:val="27"/>
          <w:szCs w:val="27"/>
        </w:rPr>
        <w:t>万元。</w:t>
      </w:r>
      <w:r>
        <w:rPr>
          <w:rFonts w:ascii="仿宋_GB2312" w:hAnsi="仿宋_GB2312" w:eastAsia="仿宋_GB2312" w:cs="仿宋_GB2312"/>
          <w:color w:val="000000"/>
          <w:kern w:val="0"/>
          <w:sz w:val="27"/>
          <w:szCs w:val="27"/>
        </w:rPr>
        <w:t>主要包括：办公设备购置</w:t>
      </w:r>
      <w:r>
        <w:rPr>
          <w:rFonts w:hint="eastAsia" w:ascii="仿宋_GB2312" w:hAnsi="仿宋_GB2312" w:eastAsia="仿宋_GB2312" w:cs="仿宋_GB2312"/>
          <w:color w:val="000000"/>
          <w:kern w:val="0"/>
          <w:sz w:val="27"/>
          <w:szCs w:val="27"/>
          <w:lang w:val="en-US" w:eastAsia="zh-CN"/>
        </w:rPr>
        <w:t>4.13万元</w:t>
      </w:r>
      <w:r>
        <w:rPr>
          <w:rFonts w:ascii="仿宋_GB2312" w:hAnsi="仿宋_GB2312" w:eastAsia="仿宋_GB2312" w:cs="仿宋_GB2312"/>
          <w:color w:val="000000"/>
          <w:kern w:val="0"/>
          <w:sz w:val="27"/>
          <w:szCs w:val="27"/>
        </w:rPr>
        <w:t>、专用设备购置</w:t>
      </w:r>
      <w:r>
        <w:rPr>
          <w:rFonts w:hint="eastAsia" w:ascii="仿宋_GB2312" w:hAnsi="仿宋_GB2312" w:eastAsia="仿宋_GB2312" w:cs="仿宋_GB2312"/>
          <w:color w:val="000000"/>
          <w:kern w:val="0"/>
          <w:sz w:val="27"/>
          <w:szCs w:val="27"/>
          <w:lang w:val="en-US" w:eastAsia="zh-CN"/>
        </w:rPr>
        <w:t>6.09万元</w:t>
      </w:r>
      <w:r>
        <w:rPr>
          <w:rFonts w:ascii="仿宋_GB2312" w:hAnsi="仿宋_GB2312" w:eastAsia="仿宋_GB2312" w:cs="仿宋_GB2312"/>
          <w:color w:val="000000"/>
          <w:kern w:val="0"/>
          <w:sz w:val="27"/>
          <w:szCs w:val="27"/>
        </w:rPr>
        <w:t>。</w:t>
      </w:r>
    </w:p>
    <w:p w14:paraId="4560E3C0">
      <w:pPr>
        <w:widowControl/>
        <w:spacing w:before="240" w:after="240"/>
        <w:ind w:firstLine="428"/>
        <w:rPr>
          <w:rFonts w:hint="default" w:ascii="Times New Roman" w:hAnsi="Times New Roman" w:eastAsia="仿宋_GB2312" w:cs="Times New Roman"/>
          <w:kern w:val="0"/>
          <w:sz w:val="24"/>
          <w:lang w:val="en-US" w:eastAsia="zh-CN"/>
        </w:rPr>
      </w:pPr>
      <w:r>
        <w:rPr>
          <w:rFonts w:ascii="仿宋_GB2312" w:hAnsi="仿宋_GB2312" w:eastAsia="仿宋_GB2312" w:cs="仿宋_GB2312"/>
          <w:b/>
          <w:bCs/>
          <w:color w:val="000000"/>
          <w:kern w:val="0"/>
          <w:sz w:val="27"/>
          <w:szCs w:val="27"/>
        </w:rPr>
        <w:t>（</w:t>
      </w:r>
      <w:r>
        <w:rPr>
          <w:rFonts w:hint="eastAsia" w:ascii="仿宋_GB2312" w:hAnsi="仿宋_GB2312" w:eastAsia="仿宋_GB2312" w:cs="仿宋_GB2312"/>
          <w:b/>
          <w:bCs/>
          <w:color w:val="000000"/>
          <w:kern w:val="0"/>
          <w:sz w:val="27"/>
          <w:szCs w:val="27"/>
          <w:lang w:eastAsia="zh-CN"/>
        </w:rPr>
        <w:t>四</w:t>
      </w:r>
      <w:r>
        <w:rPr>
          <w:rFonts w:ascii="仿宋_GB2312" w:hAnsi="仿宋_GB2312" w:eastAsia="仿宋_GB2312" w:cs="仿宋_GB2312"/>
          <w:b/>
          <w:bCs/>
          <w:color w:val="000000"/>
          <w:kern w:val="0"/>
          <w:sz w:val="27"/>
          <w:szCs w:val="27"/>
        </w:rPr>
        <w:t>）</w:t>
      </w:r>
      <w:r>
        <w:rPr>
          <w:rFonts w:hint="eastAsia" w:ascii="仿宋_GB2312" w:hAnsi="仿宋_GB2312" w:eastAsia="仿宋_GB2312" w:cs="仿宋_GB2312"/>
          <w:b/>
          <w:bCs/>
          <w:color w:val="000000"/>
          <w:kern w:val="0"/>
          <w:sz w:val="27"/>
          <w:szCs w:val="27"/>
          <w:lang w:eastAsia="zh-CN"/>
        </w:rPr>
        <w:t>对企业补助</w:t>
      </w:r>
      <w:r>
        <w:rPr>
          <w:rFonts w:hint="eastAsia" w:ascii="仿宋_GB2312" w:hAnsi="仿宋_GB2312" w:eastAsia="仿宋_GB2312" w:cs="仿宋_GB2312"/>
          <w:b/>
          <w:bCs/>
          <w:color w:val="000000"/>
          <w:kern w:val="0"/>
          <w:sz w:val="27"/>
          <w:szCs w:val="27"/>
          <w:lang w:val="en-US" w:eastAsia="zh-CN"/>
        </w:rPr>
        <w:t>97</w:t>
      </w:r>
      <w:r>
        <w:rPr>
          <w:rFonts w:ascii="仿宋_GB2312" w:hAnsi="仿宋_GB2312" w:eastAsia="仿宋_GB2312" w:cs="仿宋_GB2312"/>
          <w:b/>
          <w:bCs/>
          <w:color w:val="000000"/>
          <w:kern w:val="0"/>
          <w:sz w:val="27"/>
          <w:szCs w:val="27"/>
        </w:rPr>
        <w:t>万元。</w:t>
      </w:r>
      <w:r>
        <w:rPr>
          <w:rFonts w:ascii="仿宋_GB2312" w:hAnsi="仿宋_GB2312" w:eastAsia="仿宋_GB2312" w:cs="仿宋_GB2312"/>
          <w:color w:val="000000"/>
          <w:kern w:val="0"/>
          <w:sz w:val="27"/>
          <w:szCs w:val="27"/>
        </w:rPr>
        <w:t>主要包括：</w:t>
      </w:r>
      <w:r>
        <w:rPr>
          <w:rFonts w:hint="eastAsia" w:ascii="仿宋_GB2312" w:hAnsi="仿宋_GB2312" w:eastAsia="仿宋_GB2312" w:cs="仿宋_GB2312"/>
          <w:color w:val="000000"/>
          <w:kern w:val="0"/>
          <w:sz w:val="27"/>
          <w:szCs w:val="27"/>
          <w:lang w:eastAsia="zh-CN"/>
        </w:rPr>
        <w:t>费用补贴</w:t>
      </w:r>
      <w:r>
        <w:rPr>
          <w:rFonts w:hint="eastAsia" w:ascii="仿宋_GB2312" w:hAnsi="仿宋_GB2312" w:eastAsia="仿宋_GB2312" w:cs="仿宋_GB2312"/>
          <w:color w:val="000000"/>
          <w:kern w:val="0"/>
          <w:sz w:val="27"/>
          <w:szCs w:val="27"/>
          <w:lang w:val="en-US" w:eastAsia="zh-CN"/>
        </w:rPr>
        <w:t>97万元。</w:t>
      </w:r>
    </w:p>
    <w:p w14:paraId="72BAE07D">
      <w:pPr>
        <w:widowControl/>
        <w:spacing w:before="240" w:after="240"/>
        <w:jc w:val="left"/>
        <w:rPr>
          <w:rFonts w:ascii="Times New Roman" w:hAnsi="Times New Roman" w:eastAsia="Times New Roman" w:cs="Times New Roman"/>
          <w:kern w:val="0"/>
          <w:sz w:val="24"/>
        </w:rPr>
      </w:pP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Calibri" w:hAnsi="Calibri" w:eastAsia="Calibri" w:cs="Calibri"/>
          <w:b/>
          <w:bCs/>
          <w:kern w:val="0"/>
          <w:sz w:val="27"/>
          <w:szCs w:val="27"/>
        </w:rPr>
        <w:t> </w:t>
      </w:r>
      <w:r>
        <w:rPr>
          <w:rFonts w:ascii="黑体" w:hAnsi="黑体" w:eastAsia="黑体" w:cs="黑体"/>
          <w:b/>
          <w:bCs/>
          <w:kern w:val="0"/>
          <w:sz w:val="27"/>
          <w:szCs w:val="27"/>
        </w:rPr>
        <w:t xml:space="preserve"> 八、财政拨款“三公”经费支出决算情况说明</w:t>
      </w:r>
    </w:p>
    <w:p w14:paraId="02C4166F">
      <w:pPr>
        <w:widowControl/>
        <w:spacing w:before="240" w:after="240"/>
        <w:jc w:val="left"/>
        <w:rPr>
          <w:rFonts w:ascii="Times New Roman" w:hAnsi="Times New Roman" w:eastAsia="Times New Roman" w:cs="Times New Roman"/>
          <w:kern w:val="0"/>
          <w:sz w:val="24"/>
        </w:rPr>
      </w:pPr>
      <w:r>
        <w:rPr>
          <w:rFonts w:ascii="kai_ti_gb2312" w:hAnsi="kai_ti_gb2312" w:eastAsia="kai_ti_gb2312" w:cs="kai_ti_gb2312"/>
          <w:b/>
          <w:bCs/>
          <w:kern w:val="0"/>
          <w:sz w:val="27"/>
          <w:szCs w:val="27"/>
        </w:rPr>
        <w:t>    （一）财政拨款“三公”经费支出总体情况说明。</w:t>
      </w:r>
    </w:p>
    <w:p w14:paraId="18CCAFBE">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kern w:val="0"/>
          <w:sz w:val="27"/>
          <w:szCs w:val="27"/>
        </w:rPr>
        <w:t xml:space="preserve">    </w:t>
      </w:r>
      <w:r>
        <w:rPr>
          <w:rFonts w:ascii="仿宋_GB2312" w:hAnsi="仿宋_GB2312" w:eastAsia="仿宋_GB2312" w:cs="仿宋_GB2312"/>
          <w:color w:val="000000"/>
          <w:kern w:val="0"/>
          <w:sz w:val="27"/>
          <w:szCs w:val="27"/>
        </w:rPr>
        <w:t>乌海市文体旅游广电局（本级） </w:t>
      </w:r>
      <w:r>
        <w:rPr>
          <w:rFonts w:ascii="times_new_roman" w:hAnsi="times_new_roman" w:eastAsia="times_new_roman" w:cs="times_new_roman"/>
          <w:color w:val="000000"/>
          <w:kern w:val="0"/>
          <w:sz w:val="27"/>
          <w:szCs w:val="27"/>
        </w:rPr>
        <w:t>2024</w:t>
      </w:r>
      <w:r>
        <w:rPr>
          <w:rFonts w:ascii="仿宋_GB2312" w:hAnsi="仿宋_GB2312" w:eastAsia="仿宋_GB2312" w:cs="仿宋_GB2312"/>
          <w:color w:val="000000"/>
          <w:kern w:val="0"/>
          <w:sz w:val="27"/>
          <w:szCs w:val="27"/>
        </w:rPr>
        <w:t>年度财政拨款“三公”经费全年预算</w:t>
      </w:r>
      <w:r>
        <w:rPr>
          <w:rFonts w:eastAsia="Times New Roman"/>
          <w:color w:val="000000"/>
          <w:kern w:val="0"/>
          <w:sz w:val="27"/>
          <w:szCs w:val="27"/>
          <w:u w:val="none" w:color="auto"/>
        </w:rPr>
        <w:t xml:space="preserve"> 1.60</w:t>
      </w:r>
      <w:r>
        <w:rPr>
          <w:rFonts w:ascii="仿宋_GB2312" w:hAnsi="仿宋_GB2312" w:eastAsia="仿宋_GB2312" w:cs="仿宋_GB2312"/>
          <w:color w:val="000000"/>
          <w:kern w:val="0"/>
          <w:sz w:val="27"/>
          <w:szCs w:val="27"/>
        </w:rPr>
        <w:t>万元，支出决算</w:t>
      </w:r>
      <w:r>
        <w:rPr>
          <w:rFonts w:eastAsia="Times New Roman"/>
          <w:color w:val="000000"/>
          <w:kern w:val="0"/>
          <w:sz w:val="27"/>
          <w:szCs w:val="27"/>
          <w:u w:val="none" w:color="auto"/>
        </w:rPr>
        <w:t xml:space="preserve"> 0.88</w:t>
      </w:r>
      <w:r>
        <w:rPr>
          <w:rFonts w:ascii="仿宋_GB2312" w:hAnsi="仿宋_GB2312" w:eastAsia="仿宋_GB2312" w:cs="仿宋_GB2312"/>
          <w:color w:val="000000"/>
          <w:kern w:val="0"/>
          <w:sz w:val="27"/>
          <w:szCs w:val="27"/>
        </w:rPr>
        <w:t>万元，完成预算的</w:t>
      </w:r>
      <w:r>
        <w:rPr>
          <w:rFonts w:eastAsia="Times New Roman"/>
          <w:color w:val="000000"/>
          <w:kern w:val="0"/>
          <w:sz w:val="27"/>
          <w:szCs w:val="27"/>
          <w:u w:val="none" w:color="auto"/>
        </w:rPr>
        <w:t xml:space="preserve"> 55.05</w:t>
      </w:r>
      <w:r>
        <w:rPr>
          <w:rFonts w:ascii="仿宋_GB2312" w:hAnsi="仿宋_GB2312" w:eastAsia="仿宋_GB2312" w:cs="仿宋_GB2312"/>
          <w:color w:val="000000"/>
          <w:kern w:val="0"/>
          <w:sz w:val="27"/>
          <w:szCs w:val="27"/>
        </w:rPr>
        <w:t>%。其中：因公出国（境）费全年预算</w:t>
      </w:r>
      <w:r>
        <w:rPr>
          <w:rFonts w:eastAsia="Times New Roman"/>
          <w:color w:val="000000"/>
          <w:kern w:val="0"/>
          <w:sz w:val="27"/>
          <w:szCs w:val="27"/>
          <w:u w:val="none" w:color="auto"/>
        </w:rPr>
        <w:t xml:space="preserve"> 0</w:t>
      </w:r>
      <w:r>
        <w:rPr>
          <w:rFonts w:ascii="仿宋_GB2312" w:hAnsi="仿宋_GB2312" w:eastAsia="仿宋_GB2312" w:cs="仿宋_GB2312"/>
          <w:color w:val="000000"/>
          <w:kern w:val="0"/>
          <w:sz w:val="27"/>
          <w:szCs w:val="27"/>
        </w:rPr>
        <w:t>万元，支出决算</w:t>
      </w:r>
      <w:r>
        <w:rPr>
          <w:rFonts w:eastAsia="Times New Roman"/>
          <w:color w:val="000000"/>
          <w:kern w:val="0"/>
          <w:sz w:val="27"/>
          <w:szCs w:val="27"/>
          <w:u w:val="none" w:color="auto"/>
        </w:rPr>
        <w:t xml:space="preserve"> 0</w:t>
      </w:r>
      <w:r>
        <w:rPr>
          <w:rFonts w:ascii="仿宋_GB2312" w:hAnsi="仿宋_GB2312" w:eastAsia="仿宋_GB2312" w:cs="仿宋_GB2312"/>
          <w:color w:val="000000"/>
          <w:kern w:val="0"/>
          <w:sz w:val="27"/>
          <w:szCs w:val="27"/>
        </w:rPr>
        <w:t>万元，完成预算的</w:t>
      </w:r>
      <w:r>
        <w:rPr>
          <w:rFonts w:eastAsia="Times New Roman"/>
          <w:color w:val="000000"/>
          <w:kern w:val="0"/>
          <w:sz w:val="27"/>
          <w:szCs w:val="27"/>
          <w:u w:val="none" w:color="auto"/>
        </w:rPr>
        <w:t xml:space="preserve"> 0</w:t>
      </w:r>
      <w:r>
        <w:rPr>
          <w:rFonts w:ascii="仿宋_GB2312" w:hAnsi="仿宋_GB2312" w:eastAsia="仿宋_GB2312" w:cs="仿宋_GB2312"/>
          <w:color w:val="000000"/>
          <w:kern w:val="0"/>
          <w:sz w:val="27"/>
          <w:szCs w:val="27"/>
        </w:rPr>
        <w:t>%；公务用车购置及运行维护费全年预算</w:t>
      </w:r>
      <w:r>
        <w:rPr>
          <w:rFonts w:eastAsia="Times New Roman"/>
          <w:color w:val="000000"/>
          <w:kern w:val="0"/>
          <w:sz w:val="27"/>
          <w:szCs w:val="27"/>
          <w:u w:val="none" w:color="auto"/>
        </w:rPr>
        <w:t xml:space="preserve"> 0</w:t>
      </w:r>
      <w:r>
        <w:rPr>
          <w:rFonts w:ascii="仿宋_GB2312" w:hAnsi="仿宋_GB2312" w:eastAsia="仿宋_GB2312" w:cs="仿宋_GB2312"/>
          <w:color w:val="000000"/>
          <w:kern w:val="0"/>
          <w:sz w:val="27"/>
          <w:szCs w:val="27"/>
        </w:rPr>
        <w:t>万元，支出决算</w:t>
      </w:r>
      <w:r>
        <w:rPr>
          <w:rFonts w:eastAsia="Times New Roman"/>
          <w:color w:val="000000"/>
          <w:kern w:val="0"/>
          <w:sz w:val="27"/>
          <w:szCs w:val="27"/>
          <w:u w:val="none" w:color="auto"/>
        </w:rPr>
        <w:t xml:space="preserve"> 0</w:t>
      </w:r>
      <w:r>
        <w:rPr>
          <w:rFonts w:ascii="仿宋_GB2312" w:hAnsi="仿宋_GB2312" w:eastAsia="仿宋_GB2312" w:cs="仿宋_GB2312"/>
          <w:color w:val="000000"/>
          <w:kern w:val="0"/>
          <w:sz w:val="27"/>
          <w:szCs w:val="27"/>
        </w:rPr>
        <w:t>万元，完成预算的</w:t>
      </w:r>
      <w:r>
        <w:rPr>
          <w:rFonts w:eastAsia="Times New Roman"/>
          <w:color w:val="000000"/>
          <w:kern w:val="0"/>
          <w:sz w:val="27"/>
          <w:szCs w:val="27"/>
          <w:u w:val="none" w:color="auto"/>
        </w:rPr>
        <w:t xml:space="preserve"> 0</w:t>
      </w:r>
      <w:r>
        <w:rPr>
          <w:rFonts w:ascii="仿宋_GB2312" w:hAnsi="仿宋_GB2312" w:eastAsia="仿宋_GB2312" w:cs="仿宋_GB2312"/>
          <w:color w:val="000000"/>
          <w:kern w:val="0"/>
          <w:sz w:val="27"/>
          <w:szCs w:val="27"/>
        </w:rPr>
        <w:t>%；公务接待费全年预算</w:t>
      </w:r>
      <w:r>
        <w:rPr>
          <w:rFonts w:eastAsia="Times New Roman"/>
          <w:color w:val="000000"/>
          <w:kern w:val="0"/>
          <w:sz w:val="27"/>
          <w:szCs w:val="27"/>
          <w:u w:val="none" w:color="auto"/>
        </w:rPr>
        <w:t xml:space="preserve"> 1.60</w:t>
      </w:r>
      <w:r>
        <w:rPr>
          <w:rFonts w:ascii="仿宋_GB2312" w:hAnsi="仿宋_GB2312" w:eastAsia="仿宋_GB2312" w:cs="仿宋_GB2312"/>
          <w:color w:val="000000"/>
          <w:kern w:val="0"/>
          <w:sz w:val="27"/>
          <w:szCs w:val="27"/>
        </w:rPr>
        <w:t>万元，支出决算</w:t>
      </w:r>
      <w:r>
        <w:rPr>
          <w:rFonts w:eastAsia="Times New Roman"/>
          <w:color w:val="000000"/>
          <w:kern w:val="0"/>
          <w:sz w:val="27"/>
          <w:szCs w:val="27"/>
          <w:u w:val="none" w:color="auto"/>
        </w:rPr>
        <w:t xml:space="preserve"> 0.88</w:t>
      </w:r>
      <w:r>
        <w:rPr>
          <w:rFonts w:ascii="仿宋_GB2312" w:hAnsi="仿宋_GB2312" w:eastAsia="仿宋_GB2312" w:cs="仿宋_GB2312"/>
          <w:color w:val="000000"/>
          <w:kern w:val="0"/>
          <w:sz w:val="27"/>
          <w:szCs w:val="27"/>
          <w:u w:val="none" w:color="auto"/>
        </w:rPr>
        <w:t>万元，完成预算的</w:t>
      </w:r>
      <w:r>
        <w:rPr>
          <w:rFonts w:eastAsia="Times New Roman"/>
          <w:color w:val="000000"/>
          <w:kern w:val="0"/>
          <w:sz w:val="27"/>
          <w:szCs w:val="27"/>
          <w:u w:val="none" w:color="auto"/>
        </w:rPr>
        <w:t xml:space="preserve"> 55.05</w:t>
      </w:r>
      <w:r>
        <w:rPr>
          <w:rFonts w:ascii="仿宋_GB2312" w:hAnsi="仿宋_GB2312" w:eastAsia="仿宋_GB2312" w:cs="仿宋_GB2312"/>
          <w:color w:val="000000"/>
          <w:kern w:val="0"/>
          <w:sz w:val="27"/>
          <w:szCs w:val="27"/>
          <w:u w:val="none" w:color="auto"/>
        </w:rPr>
        <w:t>%。2024年度一般公共预算财政拨款“三公”经费全年预算</w:t>
      </w:r>
      <w:r>
        <w:rPr>
          <w:rFonts w:eastAsia="Times New Roman"/>
          <w:color w:val="000000"/>
          <w:kern w:val="0"/>
          <w:sz w:val="27"/>
          <w:szCs w:val="27"/>
          <w:u w:val="none" w:color="auto"/>
        </w:rPr>
        <w:t xml:space="preserve"> 0.88</w:t>
      </w:r>
      <w:r>
        <w:rPr>
          <w:rFonts w:ascii="仿宋_GB2312" w:hAnsi="仿宋_GB2312" w:eastAsia="仿宋_GB2312" w:cs="仿宋_GB2312"/>
          <w:color w:val="000000"/>
          <w:kern w:val="0"/>
          <w:sz w:val="27"/>
          <w:szCs w:val="27"/>
          <w:u w:val="none" w:color="auto"/>
        </w:rPr>
        <w:t>万元，支出决算</w:t>
      </w:r>
      <w:r>
        <w:rPr>
          <w:rFonts w:eastAsia="Times New Roman"/>
          <w:color w:val="000000"/>
          <w:kern w:val="0"/>
          <w:sz w:val="27"/>
          <w:szCs w:val="27"/>
          <w:u w:val="none" w:color="auto"/>
        </w:rPr>
        <w:t xml:space="preserve"> 0.88</w:t>
      </w:r>
      <w:r>
        <w:rPr>
          <w:rFonts w:ascii="仿宋_GB2312" w:hAnsi="仿宋_GB2312" w:eastAsia="仿宋_GB2312" w:cs="仿宋_GB2312"/>
          <w:color w:val="000000"/>
          <w:kern w:val="0"/>
          <w:sz w:val="27"/>
          <w:szCs w:val="27"/>
        </w:rPr>
        <w:t>万元，与预算差异原因</w:t>
      </w:r>
      <w:r>
        <w:rPr>
          <w:rFonts w:hint="eastAsia" w:ascii="仿宋_GB2312" w:hAnsi="仿宋_GB2312" w:eastAsia="仿宋_GB2312" w:cs="仿宋_GB2312"/>
          <w:color w:val="000000"/>
          <w:kern w:val="0"/>
          <w:sz w:val="27"/>
          <w:szCs w:val="27"/>
          <w:lang w:eastAsia="zh-CN"/>
        </w:rPr>
        <w:t>：我单位节俭支出，减少公务接待费支出，部分年初预算未执行</w:t>
      </w:r>
      <w:r>
        <w:rPr>
          <w:rFonts w:ascii="仿宋_GB2312" w:hAnsi="仿宋_GB2312" w:eastAsia="仿宋_GB2312" w:cs="仿宋_GB2312"/>
          <w:color w:val="000000"/>
          <w:kern w:val="0"/>
          <w:sz w:val="27"/>
          <w:szCs w:val="27"/>
        </w:rPr>
        <w:t>。</w:t>
      </w:r>
    </w:p>
    <w:p w14:paraId="46E08CE2">
      <w:pPr>
        <w:widowControl/>
        <w:spacing w:before="240" w:after="240"/>
        <w:jc w:val="left"/>
        <w:rPr>
          <w:rFonts w:ascii="Times New Roman" w:hAnsi="Times New Roman" w:eastAsia="Times New Roman" w:cs="Times New Roman"/>
          <w:kern w:val="0"/>
          <w:sz w:val="24"/>
        </w:rPr>
      </w:pPr>
      <w:r>
        <w:rPr>
          <w:rFonts w:ascii="kai_ti_gb2312" w:hAnsi="kai_ti_gb2312" w:eastAsia="kai_ti_gb2312" w:cs="kai_ti_gb2312"/>
          <w:b/>
          <w:bCs/>
          <w:kern w:val="0"/>
          <w:sz w:val="27"/>
          <w:szCs w:val="27"/>
        </w:rPr>
        <w:t>    （二）财政拨款“三公”经费支出具体情况说明。</w:t>
      </w:r>
    </w:p>
    <w:p w14:paraId="60642B15">
      <w:pPr>
        <w:widowControl/>
        <w:spacing w:before="240" w:after="240"/>
        <w:ind w:firstLine="434"/>
        <w:rPr>
          <w:rFonts w:ascii="仿宋_GB2312" w:hAnsi="仿宋_GB2312" w:eastAsia="仿宋_GB2312" w:cs="仿宋_GB2312"/>
          <w:color w:val="000000"/>
          <w:kern w:val="0"/>
          <w:sz w:val="27"/>
          <w:szCs w:val="27"/>
        </w:rPr>
      </w:pPr>
      <w:r>
        <w:rPr>
          <w:rFonts w:ascii="仿宋_GB2312" w:hAnsi="仿宋_GB2312" w:eastAsia="仿宋_GB2312" w:cs="仿宋_GB2312"/>
          <w:color w:val="000000"/>
          <w:kern w:val="0"/>
          <w:sz w:val="27"/>
          <w:szCs w:val="27"/>
        </w:rPr>
        <w:t>乌海市文体旅游广电局（本级） </w:t>
      </w:r>
      <w:r>
        <w:rPr>
          <w:rFonts w:ascii="times_new_roman" w:hAnsi="times_new_roman" w:eastAsia="times_new_roman" w:cs="times_new_roman"/>
          <w:color w:val="000000"/>
          <w:kern w:val="0"/>
          <w:sz w:val="27"/>
          <w:szCs w:val="27"/>
        </w:rPr>
        <w:t>2024</w:t>
      </w:r>
      <w:r>
        <w:rPr>
          <w:rFonts w:ascii="仿宋_GB2312" w:hAnsi="仿宋_GB2312" w:eastAsia="仿宋_GB2312" w:cs="仿宋_GB2312"/>
          <w:color w:val="000000"/>
          <w:kern w:val="0"/>
          <w:sz w:val="27"/>
          <w:szCs w:val="27"/>
        </w:rPr>
        <w:t>年度财政拨款“三公”经费支出</w:t>
      </w:r>
      <w:r>
        <w:rPr>
          <w:rFonts w:eastAsia="Times New Roman"/>
          <w:color w:val="000000"/>
          <w:kern w:val="0"/>
          <w:sz w:val="27"/>
          <w:szCs w:val="27"/>
          <w:u w:val="none" w:color="auto"/>
        </w:rPr>
        <w:t xml:space="preserve"> 0.88</w:t>
      </w:r>
      <w:r>
        <w:rPr>
          <w:rFonts w:ascii="仿宋_GB2312" w:hAnsi="仿宋_GB2312" w:eastAsia="仿宋_GB2312" w:cs="仿宋_GB2312"/>
          <w:color w:val="000000"/>
          <w:kern w:val="0"/>
          <w:sz w:val="27"/>
          <w:szCs w:val="27"/>
          <w:u w:val="none" w:color="auto"/>
        </w:rPr>
        <w:t>万元。因公出国（境）费支出</w:t>
      </w:r>
      <w:r>
        <w:rPr>
          <w:rFonts w:eastAsia="Times New Roman"/>
          <w:color w:val="000000"/>
          <w:kern w:val="0"/>
          <w:sz w:val="27"/>
          <w:szCs w:val="27"/>
          <w:u w:val="none" w:color="auto"/>
        </w:rPr>
        <w:t xml:space="preserve"> 0</w:t>
      </w:r>
      <w:r>
        <w:rPr>
          <w:rFonts w:ascii="仿宋_GB2312" w:hAnsi="仿宋_GB2312" w:eastAsia="仿宋_GB2312" w:cs="仿宋_GB2312"/>
          <w:color w:val="000000"/>
          <w:kern w:val="0"/>
          <w:sz w:val="27"/>
          <w:szCs w:val="27"/>
          <w:u w:val="none" w:color="auto"/>
        </w:rPr>
        <w:t>万元，占</w:t>
      </w:r>
      <w:r>
        <w:rPr>
          <w:rFonts w:eastAsia="Times New Roman"/>
          <w:color w:val="000000"/>
          <w:kern w:val="0"/>
          <w:sz w:val="27"/>
          <w:szCs w:val="27"/>
          <w:u w:val="none" w:color="auto"/>
        </w:rPr>
        <w:t xml:space="preserve"> 0</w:t>
      </w:r>
      <w:r>
        <w:rPr>
          <w:rFonts w:ascii="仿宋_GB2312" w:hAnsi="仿宋_GB2312" w:eastAsia="仿宋_GB2312" w:cs="仿宋_GB2312"/>
          <w:color w:val="000000"/>
          <w:kern w:val="0"/>
          <w:sz w:val="27"/>
          <w:szCs w:val="27"/>
          <w:u w:val="none" w:color="auto"/>
        </w:rPr>
        <w:t>%；公务用车购置及运行维护费支出</w:t>
      </w:r>
      <w:r>
        <w:rPr>
          <w:rFonts w:eastAsia="Times New Roman"/>
          <w:color w:val="000000"/>
          <w:kern w:val="0"/>
          <w:sz w:val="27"/>
          <w:szCs w:val="27"/>
          <w:u w:val="none" w:color="auto"/>
        </w:rPr>
        <w:t xml:space="preserve"> 0</w:t>
      </w:r>
      <w:r>
        <w:rPr>
          <w:rFonts w:ascii="仿宋_GB2312" w:hAnsi="仿宋_GB2312" w:eastAsia="仿宋_GB2312" w:cs="仿宋_GB2312"/>
          <w:color w:val="000000"/>
          <w:kern w:val="0"/>
          <w:sz w:val="27"/>
          <w:szCs w:val="27"/>
          <w:u w:val="none" w:color="auto"/>
        </w:rPr>
        <w:t>万元，占</w:t>
      </w:r>
      <w:r>
        <w:rPr>
          <w:rFonts w:eastAsia="Times New Roman"/>
          <w:color w:val="000000"/>
          <w:kern w:val="0"/>
          <w:sz w:val="27"/>
          <w:szCs w:val="27"/>
          <w:u w:val="none" w:color="auto"/>
        </w:rPr>
        <w:t xml:space="preserve"> 0</w:t>
      </w:r>
      <w:r>
        <w:rPr>
          <w:rFonts w:ascii="仿宋_GB2312" w:hAnsi="仿宋_GB2312" w:eastAsia="仿宋_GB2312" w:cs="仿宋_GB2312"/>
          <w:color w:val="000000"/>
          <w:kern w:val="0"/>
          <w:sz w:val="27"/>
          <w:szCs w:val="27"/>
          <w:u w:val="none" w:color="auto"/>
        </w:rPr>
        <w:t>%；公务接待费支出</w:t>
      </w:r>
      <w:r>
        <w:rPr>
          <w:rFonts w:eastAsia="Times New Roman"/>
          <w:color w:val="000000"/>
          <w:kern w:val="0"/>
          <w:sz w:val="27"/>
          <w:szCs w:val="27"/>
          <w:u w:val="none" w:color="auto"/>
        </w:rPr>
        <w:t xml:space="preserve"> 0.88</w:t>
      </w:r>
      <w:r>
        <w:rPr>
          <w:rFonts w:ascii="仿宋_GB2312" w:hAnsi="仿宋_GB2312" w:eastAsia="仿宋_GB2312" w:cs="仿宋_GB2312"/>
          <w:color w:val="000000"/>
          <w:kern w:val="0"/>
          <w:sz w:val="27"/>
          <w:szCs w:val="27"/>
          <w:u w:val="none" w:color="auto"/>
        </w:rPr>
        <w:t>万元，占</w:t>
      </w:r>
      <w:r>
        <w:rPr>
          <w:rFonts w:eastAsia="Times New Roman"/>
          <w:color w:val="000000"/>
          <w:kern w:val="0"/>
          <w:sz w:val="27"/>
          <w:szCs w:val="27"/>
          <w:u w:val="none" w:color="auto"/>
        </w:rPr>
        <w:t xml:space="preserve"> 100.00</w:t>
      </w:r>
      <w:r>
        <w:rPr>
          <w:rFonts w:ascii="仿宋_GB2312" w:hAnsi="仿宋_GB2312" w:eastAsia="仿宋_GB2312" w:cs="仿宋_GB2312"/>
          <w:color w:val="000000"/>
          <w:kern w:val="0"/>
          <w:sz w:val="27"/>
          <w:szCs w:val="27"/>
        </w:rPr>
        <w:t>%。其中：</w:t>
      </w:r>
    </w:p>
    <w:p w14:paraId="528FEBCE">
      <w:pPr>
        <w:keepNext w:val="0"/>
        <w:keepLines w:val="0"/>
        <w:pageBreakBefore w:val="0"/>
        <w:widowControl/>
        <w:kinsoku/>
        <w:wordWrap/>
        <w:overflowPunct/>
        <w:topLinePunct w:val="0"/>
        <w:autoSpaceDE/>
        <w:autoSpaceDN/>
        <w:bidi w:val="0"/>
        <w:adjustRightInd/>
        <w:snapToGrid/>
        <w:spacing w:before="240" w:after="240"/>
        <w:ind w:firstLine="540" w:firstLineChars="200"/>
        <w:textAlignment w:val="auto"/>
        <w:rPr>
          <w:rFonts w:ascii="仿宋_GB2312" w:hAnsi="仿宋_GB2312" w:eastAsia="仿宋_GB2312" w:cs="仿宋_GB2312"/>
          <w:color w:val="000000"/>
          <w:kern w:val="0"/>
          <w:sz w:val="27"/>
          <w:szCs w:val="27"/>
        </w:rPr>
      </w:pPr>
      <w:r>
        <w:rPr>
          <w:rFonts w:ascii="times_new_roman" w:hAnsi="times_new_roman" w:eastAsia="times_new_roman" w:cs="times_new_roman"/>
          <w:color w:val="000000"/>
          <w:kern w:val="0"/>
          <w:sz w:val="27"/>
          <w:szCs w:val="27"/>
        </w:rPr>
        <w:t>1.</w:t>
      </w:r>
      <w:r>
        <w:rPr>
          <w:rFonts w:ascii="仿宋_GB2312" w:hAnsi="仿宋_GB2312" w:eastAsia="仿宋_GB2312" w:cs="仿宋_GB2312"/>
          <w:color w:val="000000"/>
          <w:kern w:val="0"/>
          <w:sz w:val="27"/>
          <w:szCs w:val="27"/>
        </w:rPr>
        <w:t>因公出国（境）费支出</w:t>
      </w:r>
      <w:r>
        <w:rPr>
          <w:rFonts w:eastAsia="Times New Roman"/>
          <w:color w:val="000000"/>
          <w:kern w:val="0"/>
          <w:sz w:val="27"/>
          <w:szCs w:val="27"/>
          <w:u w:val="none" w:color="auto"/>
        </w:rPr>
        <w:t xml:space="preserve"> 0</w:t>
      </w:r>
      <w:r>
        <w:rPr>
          <w:rFonts w:ascii="仿宋_GB2312" w:hAnsi="仿宋_GB2312" w:eastAsia="仿宋_GB2312" w:cs="仿宋_GB2312"/>
          <w:color w:val="000000"/>
          <w:kern w:val="0"/>
          <w:sz w:val="27"/>
          <w:szCs w:val="27"/>
          <w:u w:val="none" w:color="auto"/>
        </w:rPr>
        <w:t>万元，全年出国（境）团组</w:t>
      </w:r>
      <w:r>
        <w:rPr>
          <w:rFonts w:eastAsia="Times New Roman"/>
          <w:color w:val="000000"/>
          <w:kern w:val="0"/>
          <w:sz w:val="27"/>
          <w:szCs w:val="27"/>
          <w:u w:val="none" w:color="auto"/>
        </w:rPr>
        <w:t xml:space="preserve">0 </w:t>
      </w:r>
      <w:r>
        <w:rPr>
          <w:rFonts w:ascii="仿宋_GB2312" w:hAnsi="仿宋_GB2312" w:eastAsia="仿宋_GB2312" w:cs="仿宋_GB2312"/>
          <w:color w:val="000000"/>
          <w:kern w:val="0"/>
          <w:sz w:val="27"/>
          <w:szCs w:val="27"/>
          <w:u w:val="none" w:color="auto"/>
        </w:rPr>
        <w:t>个，累计</w:t>
      </w:r>
      <w:r>
        <w:rPr>
          <w:rFonts w:eastAsia="Times New Roman"/>
          <w:color w:val="000000"/>
          <w:kern w:val="0"/>
          <w:sz w:val="27"/>
          <w:szCs w:val="27"/>
          <w:u w:val="none" w:color="auto"/>
        </w:rPr>
        <w:t xml:space="preserve">0 </w:t>
      </w:r>
      <w:r>
        <w:rPr>
          <w:rFonts w:ascii="仿宋_GB2312" w:hAnsi="仿宋_GB2312" w:eastAsia="仿宋_GB2312" w:cs="仿宋_GB2312"/>
          <w:color w:val="000000"/>
          <w:kern w:val="0"/>
          <w:sz w:val="27"/>
          <w:szCs w:val="27"/>
          <w:u w:val="none" w:color="auto"/>
        </w:rPr>
        <w:t>人次。与上年决算相比，增加（减少）</w:t>
      </w:r>
      <w:r>
        <w:rPr>
          <w:rFonts w:eastAsia="Times New Roman"/>
          <w:color w:val="000000"/>
          <w:kern w:val="0"/>
          <w:sz w:val="27"/>
          <w:szCs w:val="27"/>
          <w:u w:val="none" w:color="auto"/>
        </w:rPr>
        <w:t xml:space="preserve"> 0</w:t>
      </w:r>
      <w:r>
        <w:rPr>
          <w:rFonts w:ascii="仿宋_GB2312" w:hAnsi="仿宋_GB2312" w:eastAsia="仿宋_GB2312" w:cs="仿宋_GB2312"/>
          <w:color w:val="000000"/>
          <w:kern w:val="0"/>
          <w:sz w:val="27"/>
          <w:szCs w:val="27"/>
          <w:u w:val="none" w:color="auto"/>
        </w:rPr>
        <w:t>万元，增长（下降）</w:t>
      </w:r>
      <w:r>
        <w:rPr>
          <w:rFonts w:eastAsia="Times New Roman"/>
          <w:color w:val="000000"/>
          <w:kern w:val="0"/>
          <w:sz w:val="27"/>
          <w:szCs w:val="27"/>
          <w:u w:val="none" w:color="auto"/>
        </w:rPr>
        <w:t xml:space="preserve"> 0</w:t>
      </w:r>
      <w:r>
        <w:rPr>
          <w:rFonts w:ascii="仿宋_GB2312" w:hAnsi="仿宋_GB2312" w:eastAsia="仿宋_GB2312" w:cs="仿宋_GB2312"/>
          <w:color w:val="000000"/>
          <w:kern w:val="0"/>
          <w:sz w:val="27"/>
          <w:szCs w:val="27"/>
          <w:u w:val="none" w:color="auto"/>
        </w:rPr>
        <w:t>%</w:t>
      </w:r>
      <w:r>
        <w:rPr>
          <w:rFonts w:ascii="仿宋_GB2312" w:hAnsi="仿宋_GB2312" w:eastAsia="仿宋_GB2312" w:cs="仿宋_GB2312"/>
          <w:color w:val="000000"/>
          <w:kern w:val="0"/>
          <w:sz w:val="27"/>
          <w:szCs w:val="27"/>
        </w:rPr>
        <w:t>，变动原因：</w:t>
      </w:r>
      <w:r>
        <w:rPr>
          <w:rFonts w:hint="eastAsia" w:ascii="仿宋_GB2312" w:hAnsi="仿宋_GB2312" w:eastAsia="仿宋_GB2312" w:cs="仿宋_GB2312"/>
          <w:color w:val="000000"/>
          <w:kern w:val="0"/>
          <w:sz w:val="27"/>
          <w:szCs w:val="27"/>
          <w:lang w:eastAsia="zh-CN"/>
        </w:rPr>
        <w:t>与上年相比无变动</w:t>
      </w:r>
      <w:r>
        <w:rPr>
          <w:rFonts w:ascii="仿宋_GB2312" w:hAnsi="仿宋_GB2312" w:eastAsia="仿宋_GB2312" w:cs="仿宋_GB2312"/>
          <w:color w:val="000000"/>
          <w:kern w:val="0"/>
          <w:sz w:val="27"/>
          <w:szCs w:val="27"/>
        </w:rPr>
        <w:t>。</w:t>
      </w:r>
    </w:p>
    <w:p w14:paraId="7AE460BB">
      <w:pPr>
        <w:keepNext w:val="0"/>
        <w:keepLines w:val="0"/>
        <w:pageBreakBefore w:val="0"/>
        <w:widowControl/>
        <w:kinsoku/>
        <w:wordWrap/>
        <w:overflowPunct/>
        <w:topLinePunct w:val="0"/>
        <w:autoSpaceDE/>
        <w:autoSpaceDN/>
        <w:bidi w:val="0"/>
        <w:adjustRightInd/>
        <w:snapToGrid/>
        <w:spacing w:before="240" w:after="240"/>
        <w:ind w:firstLine="540" w:firstLineChars="200"/>
        <w:textAlignment w:val="auto"/>
        <w:rPr>
          <w:rFonts w:ascii="Times New Roman" w:hAnsi="Times New Roman" w:eastAsia="Times New Roman" w:cs="Times New Roman"/>
          <w:kern w:val="0"/>
          <w:sz w:val="24"/>
        </w:rPr>
      </w:pPr>
      <w:r>
        <w:rPr>
          <w:rFonts w:ascii="times_new_roman" w:hAnsi="times_new_roman" w:eastAsia="times_new_roman" w:cs="times_new_roman"/>
          <w:color w:val="000000"/>
          <w:kern w:val="0"/>
          <w:sz w:val="27"/>
          <w:szCs w:val="27"/>
        </w:rPr>
        <w:t>2.</w:t>
      </w:r>
      <w:r>
        <w:rPr>
          <w:rFonts w:ascii="仿宋_GB2312" w:hAnsi="仿宋_GB2312" w:eastAsia="仿宋_GB2312" w:cs="仿宋_GB2312"/>
          <w:color w:val="000000"/>
          <w:kern w:val="0"/>
          <w:sz w:val="27"/>
          <w:szCs w:val="27"/>
        </w:rPr>
        <w:t>公务用车购置及运行维护费支出</w:t>
      </w:r>
      <w:r>
        <w:rPr>
          <w:rFonts w:eastAsia="Times New Roman"/>
          <w:color w:val="000000"/>
          <w:kern w:val="0"/>
          <w:sz w:val="27"/>
          <w:szCs w:val="27"/>
          <w:u w:val="none" w:color="auto"/>
        </w:rPr>
        <w:t xml:space="preserve"> 0</w:t>
      </w:r>
      <w:r>
        <w:rPr>
          <w:rFonts w:ascii="仿宋_GB2312" w:hAnsi="仿宋_GB2312" w:eastAsia="仿宋_GB2312" w:cs="仿宋_GB2312"/>
          <w:color w:val="000000"/>
          <w:kern w:val="0"/>
          <w:sz w:val="27"/>
          <w:szCs w:val="27"/>
        </w:rPr>
        <w:t>万元。其中：</w:t>
      </w:r>
    </w:p>
    <w:p w14:paraId="07219988">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（1）公务用车购置支出</w:t>
      </w:r>
      <w:r>
        <w:rPr>
          <w:rFonts w:eastAsia="Times New Roman"/>
          <w:color w:val="000000"/>
          <w:kern w:val="0"/>
          <w:sz w:val="27"/>
          <w:szCs w:val="27"/>
          <w:u w:val="none" w:color="auto"/>
        </w:rPr>
        <w:t xml:space="preserve"> 0</w:t>
      </w:r>
      <w:r>
        <w:rPr>
          <w:rFonts w:ascii="仿宋_GB2312" w:hAnsi="仿宋_GB2312" w:eastAsia="仿宋_GB2312" w:cs="仿宋_GB2312"/>
          <w:color w:val="000000"/>
          <w:kern w:val="0"/>
          <w:sz w:val="27"/>
          <w:szCs w:val="27"/>
          <w:u w:val="none" w:color="auto"/>
        </w:rPr>
        <w:t>万元。本年度使用财政拨款购置公务用车</w:t>
      </w:r>
      <w:r>
        <w:rPr>
          <w:rFonts w:eastAsia="Times New Roman"/>
          <w:color w:val="000000"/>
          <w:kern w:val="0"/>
          <w:sz w:val="27"/>
          <w:szCs w:val="27"/>
          <w:u w:val="none" w:color="auto"/>
        </w:rPr>
        <w:t xml:space="preserve">0 </w:t>
      </w:r>
      <w:r>
        <w:rPr>
          <w:rFonts w:ascii="仿宋_GB2312" w:hAnsi="仿宋_GB2312" w:eastAsia="仿宋_GB2312" w:cs="仿宋_GB2312"/>
          <w:color w:val="000000"/>
          <w:kern w:val="0"/>
          <w:sz w:val="27"/>
          <w:szCs w:val="27"/>
        </w:rPr>
        <w:t>辆，开支内容：</w:t>
      </w:r>
      <w:r>
        <w:rPr>
          <w:rFonts w:hint="eastAsia" w:ascii="仿宋_GB2312" w:hAnsi="仿宋_GB2312" w:eastAsia="仿宋_GB2312" w:cs="仿宋_GB2312"/>
          <w:color w:val="000000"/>
          <w:kern w:val="0"/>
          <w:sz w:val="27"/>
          <w:szCs w:val="27"/>
          <w:lang w:eastAsia="zh-CN"/>
        </w:rPr>
        <w:t>无</w:t>
      </w:r>
      <w:r>
        <w:rPr>
          <w:rFonts w:ascii="仿宋_GB2312" w:hAnsi="仿宋_GB2312" w:eastAsia="仿宋_GB2312" w:cs="仿宋_GB2312"/>
          <w:color w:val="000000"/>
          <w:kern w:val="0"/>
          <w:sz w:val="27"/>
          <w:szCs w:val="27"/>
        </w:rPr>
        <w:t>。与上年决算相比，增加</w:t>
      </w:r>
      <w:r>
        <w:rPr>
          <w:rFonts w:eastAsia="Times New Roman"/>
          <w:color w:val="000000"/>
          <w:kern w:val="0"/>
          <w:sz w:val="27"/>
          <w:szCs w:val="27"/>
          <w:u w:val="none" w:color="auto"/>
        </w:rPr>
        <w:t>0</w:t>
      </w:r>
      <w:r>
        <w:rPr>
          <w:rFonts w:ascii="仿宋_GB2312" w:hAnsi="仿宋_GB2312" w:eastAsia="仿宋_GB2312" w:cs="仿宋_GB2312"/>
          <w:color w:val="000000"/>
          <w:kern w:val="0"/>
          <w:sz w:val="27"/>
          <w:szCs w:val="27"/>
          <w:u w:val="none" w:color="auto"/>
        </w:rPr>
        <w:t>万元，增长</w:t>
      </w:r>
      <w:r>
        <w:rPr>
          <w:rFonts w:eastAsia="Times New Roman"/>
          <w:color w:val="000000"/>
          <w:kern w:val="0"/>
          <w:sz w:val="27"/>
          <w:szCs w:val="27"/>
          <w:u w:val="none" w:color="auto"/>
        </w:rPr>
        <w:t>0</w:t>
      </w:r>
      <w:r>
        <w:rPr>
          <w:rFonts w:ascii="仿宋_GB2312" w:hAnsi="仿宋_GB2312" w:eastAsia="仿宋_GB2312" w:cs="仿宋_GB2312"/>
          <w:color w:val="000000"/>
          <w:kern w:val="0"/>
          <w:sz w:val="27"/>
          <w:szCs w:val="27"/>
        </w:rPr>
        <w:t>%，变动原因：</w:t>
      </w:r>
      <w:r>
        <w:rPr>
          <w:rFonts w:hint="eastAsia" w:ascii="仿宋_GB2312" w:hAnsi="仿宋_GB2312" w:eastAsia="仿宋_GB2312" w:cs="仿宋_GB2312"/>
          <w:color w:val="000000"/>
          <w:kern w:val="0"/>
          <w:sz w:val="27"/>
          <w:szCs w:val="27"/>
          <w:lang w:eastAsia="zh-CN"/>
        </w:rPr>
        <w:t>与上年相比无变动</w:t>
      </w:r>
      <w:r>
        <w:rPr>
          <w:rFonts w:ascii="仿宋_GB2312" w:hAnsi="仿宋_GB2312" w:eastAsia="仿宋_GB2312" w:cs="仿宋_GB2312"/>
          <w:color w:val="000000"/>
          <w:kern w:val="0"/>
          <w:sz w:val="27"/>
          <w:szCs w:val="27"/>
        </w:rPr>
        <w:t>。</w:t>
      </w:r>
    </w:p>
    <w:p w14:paraId="6457B915">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（2）公务用车运行维护费支出</w:t>
      </w:r>
      <w:r>
        <w:rPr>
          <w:rFonts w:eastAsia="Times New Roman"/>
          <w:color w:val="000000"/>
          <w:kern w:val="0"/>
          <w:sz w:val="27"/>
          <w:szCs w:val="27"/>
          <w:u w:val="none" w:color="auto"/>
        </w:rPr>
        <w:t xml:space="preserve"> 0</w:t>
      </w:r>
      <w:r>
        <w:rPr>
          <w:rFonts w:ascii="仿宋_GB2312" w:hAnsi="仿宋_GB2312" w:eastAsia="仿宋_GB2312" w:cs="仿宋_GB2312"/>
          <w:color w:val="000000"/>
          <w:kern w:val="0"/>
          <w:sz w:val="27"/>
          <w:szCs w:val="27"/>
        </w:rPr>
        <w:t>万元。公务用车运行维护费主要用于按规定保留的公务用车的燃料费、维修费、过桥过路费、保险费、安全奖励费用等支出。截至</w:t>
      </w:r>
      <w:r>
        <w:rPr>
          <w:rFonts w:ascii="times_new_roman" w:hAnsi="times_new_roman" w:eastAsia="times_new_roman" w:cs="times_new_roman"/>
          <w:color w:val="000000"/>
          <w:kern w:val="0"/>
          <w:sz w:val="27"/>
          <w:szCs w:val="27"/>
        </w:rPr>
        <w:t>2024</w:t>
      </w:r>
      <w:r>
        <w:rPr>
          <w:rFonts w:ascii="仿宋_GB2312" w:hAnsi="仿宋_GB2312" w:eastAsia="仿宋_GB2312" w:cs="仿宋_GB2312"/>
          <w:color w:val="000000"/>
          <w:kern w:val="0"/>
          <w:sz w:val="27"/>
          <w:szCs w:val="27"/>
        </w:rPr>
        <w:t>年</w:t>
      </w:r>
      <w:r>
        <w:rPr>
          <w:rFonts w:ascii="times_new_roman" w:hAnsi="times_new_roman" w:eastAsia="times_new_roman" w:cs="times_new_roman"/>
          <w:color w:val="000000"/>
          <w:kern w:val="0"/>
          <w:sz w:val="27"/>
          <w:szCs w:val="27"/>
        </w:rPr>
        <w:t>12</w:t>
      </w:r>
      <w:r>
        <w:rPr>
          <w:rFonts w:ascii="仿宋_GB2312" w:hAnsi="仿宋_GB2312" w:eastAsia="仿宋_GB2312" w:cs="仿宋_GB2312"/>
          <w:color w:val="000000"/>
          <w:kern w:val="0"/>
          <w:sz w:val="27"/>
          <w:szCs w:val="27"/>
        </w:rPr>
        <w:t>月</w:t>
      </w:r>
      <w:r>
        <w:rPr>
          <w:rFonts w:ascii="times_new_roman" w:hAnsi="times_new_roman" w:eastAsia="times_new_roman" w:cs="times_new_roman"/>
          <w:color w:val="000000"/>
          <w:kern w:val="0"/>
          <w:sz w:val="27"/>
          <w:szCs w:val="27"/>
        </w:rPr>
        <w:t>31</w:t>
      </w:r>
      <w:r>
        <w:rPr>
          <w:rFonts w:ascii="仿宋_GB2312" w:hAnsi="仿宋_GB2312" w:eastAsia="仿宋_GB2312" w:cs="仿宋_GB2312"/>
          <w:color w:val="000000"/>
          <w:kern w:val="0"/>
          <w:sz w:val="27"/>
          <w:szCs w:val="27"/>
        </w:rPr>
        <w:t>日，使用财政拨款开支的公务用车保有量为</w:t>
      </w:r>
      <w:r>
        <w:rPr>
          <w:rFonts w:eastAsia="Times New Roman"/>
          <w:color w:val="000000"/>
          <w:kern w:val="0"/>
          <w:sz w:val="27"/>
          <w:szCs w:val="27"/>
          <w:u w:val="none" w:color="auto"/>
        </w:rPr>
        <w:t xml:space="preserve">0 </w:t>
      </w:r>
      <w:r>
        <w:rPr>
          <w:rFonts w:ascii="仿宋_GB2312" w:hAnsi="仿宋_GB2312" w:eastAsia="仿宋_GB2312" w:cs="仿宋_GB2312"/>
          <w:color w:val="000000"/>
          <w:kern w:val="0"/>
          <w:sz w:val="27"/>
          <w:szCs w:val="27"/>
          <w:u w:val="none" w:color="auto"/>
        </w:rPr>
        <w:t>辆。与上年决算相比，增加</w:t>
      </w:r>
      <w:r>
        <w:rPr>
          <w:rFonts w:hint="eastAsia" w:ascii="仿宋_GB2312" w:hAnsi="仿宋_GB2312" w:eastAsia="仿宋_GB2312" w:cs="仿宋_GB2312"/>
          <w:color w:val="000000"/>
          <w:kern w:val="0"/>
          <w:sz w:val="27"/>
          <w:szCs w:val="27"/>
          <w:u w:val="none" w:color="auto"/>
          <w:lang w:val="en-US" w:eastAsia="zh-CN"/>
        </w:rPr>
        <w:t xml:space="preserve"> </w:t>
      </w:r>
      <w:r>
        <w:rPr>
          <w:rFonts w:eastAsia="Times New Roman"/>
          <w:color w:val="000000"/>
          <w:kern w:val="0"/>
          <w:sz w:val="27"/>
          <w:szCs w:val="27"/>
          <w:u w:val="none" w:color="auto"/>
        </w:rPr>
        <w:t>0</w:t>
      </w:r>
      <w:r>
        <w:rPr>
          <w:rFonts w:ascii="仿宋_GB2312" w:hAnsi="仿宋_GB2312" w:eastAsia="仿宋_GB2312" w:cs="仿宋_GB2312"/>
          <w:color w:val="000000"/>
          <w:kern w:val="0"/>
          <w:sz w:val="27"/>
          <w:szCs w:val="27"/>
          <w:u w:val="none" w:color="auto"/>
        </w:rPr>
        <w:t>万元，增长</w:t>
      </w:r>
      <w:r>
        <w:rPr>
          <w:rFonts w:eastAsia="Times New Roman"/>
          <w:color w:val="000000"/>
          <w:kern w:val="0"/>
          <w:sz w:val="27"/>
          <w:szCs w:val="27"/>
          <w:u w:val="none" w:color="auto"/>
        </w:rPr>
        <w:t xml:space="preserve"> 0</w:t>
      </w:r>
      <w:r>
        <w:rPr>
          <w:rFonts w:ascii="仿宋_GB2312" w:hAnsi="仿宋_GB2312" w:eastAsia="仿宋_GB2312" w:cs="仿宋_GB2312"/>
          <w:color w:val="000000"/>
          <w:kern w:val="0"/>
          <w:sz w:val="27"/>
          <w:szCs w:val="27"/>
          <w:u w:val="none" w:color="auto"/>
        </w:rPr>
        <w:t>%</w:t>
      </w:r>
      <w:r>
        <w:rPr>
          <w:rFonts w:ascii="仿宋_GB2312" w:hAnsi="仿宋_GB2312" w:eastAsia="仿宋_GB2312" w:cs="仿宋_GB2312"/>
          <w:color w:val="000000"/>
          <w:kern w:val="0"/>
          <w:sz w:val="27"/>
          <w:szCs w:val="27"/>
        </w:rPr>
        <w:t>，变动原因：</w:t>
      </w:r>
      <w:r>
        <w:rPr>
          <w:rFonts w:hint="eastAsia" w:ascii="仿宋_GB2312" w:hAnsi="仿宋_GB2312" w:eastAsia="仿宋_GB2312" w:cs="仿宋_GB2312"/>
          <w:color w:val="000000"/>
          <w:kern w:val="0"/>
          <w:sz w:val="27"/>
          <w:szCs w:val="27"/>
          <w:lang w:eastAsia="zh-CN"/>
        </w:rPr>
        <w:t>与上年相比无变动</w:t>
      </w:r>
      <w:r>
        <w:rPr>
          <w:rFonts w:ascii="仿宋_GB2312" w:hAnsi="仿宋_GB2312" w:eastAsia="仿宋_GB2312" w:cs="仿宋_GB2312"/>
          <w:color w:val="000000"/>
          <w:kern w:val="0"/>
          <w:sz w:val="27"/>
          <w:szCs w:val="27"/>
        </w:rPr>
        <w:t>。</w:t>
      </w:r>
    </w:p>
    <w:p w14:paraId="1EB7F62E">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3.公务接待费支出</w:t>
      </w:r>
      <w:r>
        <w:rPr>
          <w:rFonts w:eastAsia="Times New Roman"/>
          <w:color w:val="000000"/>
          <w:kern w:val="0"/>
          <w:sz w:val="27"/>
          <w:szCs w:val="27"/>
          <w:u w:val="none" w:color="auto"/>
        </w:rPr>
        <w:t xml:space="preserve"> 0.88</w:t>
      </w:r>
      <w:r>
        <w:rPr>
          <w:rFonts w:ascii="仿宋_GB2312" w:hAnsi="仿宋_GB2312" w:eastAsia="仿宋_GB2312" w:cs="仿宋_GB2312"/>
          <w:color w:val="000000"/>
          <w:kern w:val="0"/>
          <w:sz w:val="27"/>
          <w:szCs w:val="27"/>
          <w:u w:val="none" w:color="auto"/>
        </w:rPr>
        <w:t>万元。其中：国内公务接待支出</w:t>
      </w:r>
      <w:r>
        <w:rPr>
          <w:rFonts w:eastAsia="Times New Roman"/>
          <w:color w:val="000000"/>
          <w:kern w:val="0"/>
          <w:sz w:val="27"/>
          <w:szCs w:val="27"/>
          <w:u w:val="none" w:color="auto"/>
        </w:rPr>
        <w:t xml:space="preserve"> 0.88</w:t>
      </w:r>
      <w:r>
        <w:rPr>
          <w:rFonts w:ascii="仿宋_GB2312" w:hAnsi="仿宋_GB2312" w:eastAsia="仿宋_GB2312" w:cs="仿宋_GB2312"/>
          <w:color w:val="000000"/>
          <w:kern w:val="0"/>
          <w:sz w:val="27"/>
          <w:szCs w:val="27"/>
          <w:u w:val="none" w:color="auto"/>
        </w:rPr>
        <w:t>万元，接待</w:t>
      </w:r>
      <w:r>
        <w:rPr>
          <w:rFonts w:eastAsia="Times New Roman"/>
          <w:color w:val="000000"/>
          <w:kern w:val="0"/>
          <w:sz w:val="27"/>
          <w:szCs w:val="27"/>
          <w:u w:val="none" w:color="auto"/>
        </w:rPr>
        <w:t xml:space="preserve">14 </w:t>
      </w:r>
      <w:r>
        <w:rPr>
          <w:rFonts w:ascii="仿宋_GB2312" w:hAnsi="仿宋_GB2312" w:eastAsia="仿宋_GB2312" w:cs="仿宋_GB2312"/>
          <w:color w:val="000000"/>
          <w:kern w:val="0"/>
          <w:sz w:val="27"/>
          <w:szCs w:val="27"/>
          <w:u w:val="none" w:color="auto"/>
        </w:rPr>
        <w:t>批次，</w:t>
      </w:r>
      <w:r>
        <w:rPr>
          <w:rFonts w:eastAsia="Times New Roman"/>
          <w:color w:val="000000"/>
          <w:kern w:val="0"/>
          <w:sz w:val="27"/>
          <w:szCs w:val="27"/>
          <w:u w:val="none" w:color="auto"/>
        </w:rPr>
        <w:t xml:space="preserve">74 </w:t>
      </w:r>
      <w:r>
        <w:rPr>
          <w:rFonts w:ascii="仿宋_GB2312" w:hAnsi="仿宋_GB2312" w:eastAsia="仿宋_GB2312" w:cs="仿宋_GB2312"/>
          <w:color w:val="000000"/>
          <w:kern w:val="0"/>
          <w:sz w:val="27"/>
          <w:szCs w:val="27"/>
          <w:u w:val="none" w:color="auto"/>
        </w:rPr>
        <w:t>人次，开支内容：</w:t>
      </w:r>
      <w:r>
        <w:rPr>
          <w:rFonts w:hint="eastAsia" w:ascii="仿宋_GB2312" w:hAnsi="仿宋_GB2312" w:eastAsia="仿宋_GB2312" w:cs="仿宋_GB2312"/>
          <w:color w:val="000000"/>
          <w:kern w:val="0"/>
          <w:sz w:val="27"/>
          <w:szCs w:val="27"/>
          <w:u w:val="none" w:color="auto"/>
          <w:lang w:eastAsia="zh-CN"/>
        </w:rPr>
        <w:t>自治区开展安全生产暨消防安全集中除患大排查，接待指导蓝梦申评四星酒店，推动全区足球领域教育整顿相关工作，洽谈文旅宣传及活动策划相关工作等</w:t>
      </w:r>
      <w:r>
        <w:rPr>
          <w:rFonts w:ascii="仿宋_GB2312" w:hAnsi="仿宋_GB2312" w:eastAsia="仿宋_GB2312" w:cs="仿宋_GB2312"/>
          <w:color w:val="000000"/>
          <w:kern w:val="0"/>
          <w:sz w:val="27"/>
          <w:szCs w:val="27"/>
          <w:u w:val="none" w:color="auto"/>
        </w:rPr>
        <w:t>；国（境）外公务接待支出</w:t>
      </w:r>
      <w:r>
        <w:rPr>
          <w:rFonts w:eastAsia="Times New Roman"/>
          <w:color w:val="000000"/>
          <w:kern w:val="0"/>
          <w:sz w:val="27"/>
          <w:szCs w:val="27"/>
          <w:u w:val="none" w:color="auto"/>
        </w:rPr>
        <w:t xml:space="preserve"> 0</w:t>
      </w:r>
      <w:r>
        <w:rPr>
          <w:rFonts w:ascii="仿宋_GB2312" w:hAnsi="仿宋_GB2312" w:eastAsia="仿宋_GB2312" w:cs="仿宋_GB2312"/>
          <w:color w:val="000000"/>
          <w:kern w:val="0"/>
          <w:sz w:val="27"/>
          <w:szCs w:val="27"/>
          <w:u w:val="none" w:color="auto"/>
        </w:rPr>
        <w:t>万元，接待</w:t>
      </w:r>
      <w:r>
        <w:rPr>
          <w:rFonts w:eastAsia="Times New Roman"/>
          <w:color w:val="000000"/>
          <w:kern w:val="0"/>
          <w:sz w:val="27"/>
          <w:szCs w:val="27"/>
          <w:u w:val="none" w:color="auto"/>
        </w:rPr>
        <w:t xml:space="preserve">0 </w:t>
      </w:r>
      <w:r>
        <w:rPr>
          <w:rFonts w:ascii="仿宋_GB2312" w:hAnsi="仿宋_GB2312" w:eastAsia="仿宋_GB2312" w:cs="仿宋_GB2312"/>
          <w:color w:val="000000"/>
          <w:kern w:val="0"/>
          <w:sz w:val="27"/>
          <w:szCs w:val="27"/>
          <w:u w:val="none" w:color="auto"/>
        </w:rPr>
        <w:t>批次，</w:t>
      </w:r>
      <w:r>
        <w:rPr>
          <w:rFonts w:eastAsia="Times New Roman"/>
          <w:color w:val="000000"/>
          <w:kern w:val="0"/>
          <w:sz w:val="27"/>
          <w:szCs w:val="27"/>
          <w:u w:val="none" w:color="auto"/>
        </w:rPr>
        <w:t xml:space="preserve">0 </w:t>
      </w:r>
      <w:r>
        <w:rPr>
          <w:rFonts w:ascii="仿宋_GB2312" w:hAnsi="仿宋_GB2312" w:eastAsia="仿宋_GB2312" w:cs="仿宋_GB2312"/>
          <w:color w:val="000000"/>
          <w:kern w:val="0"/>
          <w:sz w:val="27"/>
          <w:szCs w:val="27"/>
          <w:u w:val="none" w:color="auto"/>
        </w:rPr>
        <w:t>人次，开支内容：</w:t>
      </w:r>
      <w:r>
        <w:rPr>
          <w:rFonts w:hint="eastAsia" w:ascii="仿宋_GB2312" w:hAnsi="仿宋_GB2312" w:eastAsia="仿宋_GB2312" w:cs="仿宋_GB2312"/>
          <w:color w:val="000000"/>
          <w:kern w:val="0"/>
          <w:sz w:val="27"/>
          <w:szCs w:val="27"/>
          <w:u w:val="none" w:color="auto"/>
          <w:lang w:eastAsia="zh-CN"/>
        </w:rPr>
        <w:t>无</w:t>
      </w:r>
      <w:r>
        <w:rPr>
          <w:rFonts w:ascii="仿宋_GB2312" w:hAnsi="仿宋_GB2312" w:eastAsia="仿宋_GB2312" w:cs="仿宋_GB2312"/>
          <w:color w:val="000000"/>
          <w:kern w:val="0"/>
          <w:sz w:val="27"/>
          <w:szCs w:val="27"/>
          <w:u w:val="none" w:color="auto"/>
        </w:rPr>
        <w:t>。与上年决算相比，减少</w:t>
      </w:r>
      <w:r>
        <w:rPr>
          <w:rFonts w:eastAsia="Times New Roman"/>
          <w:color w:val="000000"/>
          <w:kern w:val="0"/>
          <w:sz w:val="27"/>
          <w:szCs w:val="27"/>
          <w:u w:val="none" w:color="auto"/>
        </w:rPr>
        <w:t>0.71</w:t>
      </w:r>
      <w:r>
        <w:rPr>
          <w:rFonts w:ascii="仿宋_GB2312" w:hAnsi="仿宋_GB2312" w:eastAsia="仿宋_GB2312" w:cs="仿宋_GB2312"/>
          <w:color w:val="000000"/>
          <w:kern w:val="0"/>
          <w:sz w:val="27"/>
          <w:szCs w:val="27"/>
          <w:u w:val="none" w:color="auto"/>
        </w:rPr>
        <w:t>万元，下降</w:t>
      </w:r>
      <w:r>
        <w:rPr>
          <w:rFonts w:eastAsia="Times New Roman"/>
          <w:color w:val="000000"/>
          <w:kern w:val="0"/>
          <w:sz w:val="27"/>
          <w:szCs w:val="27"/>
          <w:u w:val="none" w:color="auto"/>
        </w:rPr>
        <w:t>44.62</w:t>
      </w:r>
      <w:r>
        <w:rPr>
          <w:rFonts w:ascii="仿宋_GB2312" w:hAnsi="仿宋_GB2312" w:eastAsia="仿宋_GB2312" w:cs="仿宋_GB2312"/>
          <w:color w:val="000000"/>
          <w:kern w:val="0"/>
          <w:sz w:val="27"/>
          <w:szCs w:val="27"/>
          <w:u w:val="none" w:color="auto"/>
        </w:rPr>
        <w:t>%，</w:t>
      </w:r>
      <w:r>
        <w:rPr>
          <w:rFonts w:ascii="仿宋_GB2312" w:hAnsi="仿宋_GB2312" w:eastAsia="仿宋_GB2312" w:cs="仿宋_GB2312"/>
          <w:color w:val="000000"/>
          <w:kern w:val="0"/>
          <w:sz w:val="27"/>
          <w:szCs w:val="27"/>
        </w:rPr>
        <w:t>变动原因：</w:t>
      </w:r>
      <w:r>
        <w:rPr>
          <w:rFonts w:hint="eastAsia" w:ascii="仿宋_GB2312" w:hAnsi="仿宋_GB2312" w:eastAsia="仿宋_GB2312" w:cs="仿宋_GB2312"/>
          <w:color w:val="000000"/>
          <w:kern w:val="0"/>
          <w:sz w:val="27"/>
          <w:szCs w:val="27"/>
          <w:lang w:eastAsia="zh-CN"/>
        </w:rPr>
        <w:t>：我单位节俭支出，减少公务接待费支出</w:t>
      </w:r>
      <w:r>
        <w:rPr>
          <w:rFonts w:ascii="仿宋_GB2312" w:hAnsi="仿宋_GB2312" w:eastAsia="仿宋_GB2312" w:cs="仿宋_GB2312"/>
          <w:color w:val="000000"/>
          <w:kern w:val="0"/>
          <w:sz w:val="27"/>
          <w:szCs w:val="27"/>
        </w:rPr>
        <w:t>。</w:t>
      </w:r>
    </w:p>
    <w:p w14:paraId="6E47A233">
      <w:pPr>
        <w:widowControl/>
        <w:spacing w:before="240" w:after="240"/>
        <w:ind w:firstLine="459"/>
        <w:jc w:val="left"/>
        <w:rPr>
          <w:rFonts w:ascii="黑体" w:hAnsi="黑体" w:eastAsia="黑体" w:cs="黑体"/>
          <w:b/>
          <w:bCs/>
          <w:kern w:val="0"/>
          <w:sz w:val="27"/>
          <w:szCs w:val="27"/>
        </w:rPr>
      </w:pPr>
      <w:r>
        <w:rPr>
          <w:rFonts w:ascii="黑体" w:hAnsi="黑体" w:eastAsia="黑体" w:cs="黑体"/>
          <w:b/>
          <w:bCs/>
          <w:kern w:val="0"/>
          <w:sz w:val="27"/>
          <w:szCs w:val="27"/>
        </w:rPr>
        <w:t>九、政府性基金预算财政拨款支出决算情况说明</w:t>
      </w:r>
    </w:p>
    <w:p w14:paraId="6E23E084">
      <w:pPr>
        <w:keepNext w:val="0"/>
        <w:keepLines w:val="0"/>
        <w:pageBreakBefore w:val="0"/>
        <w:widowControl/>
        <w:kinsoku/>
        <w:wordWrap/>
        <w:overflowPunct/>
        <w:topLinePunct w:val="0"/>
        <w:autoSpaceDE/>
        <w:autoSpaceDN/>
        <w:bidi w:val="0"/>
        <w:adjustRightInd/>
        <w:snapToGrid/>
        <w:spacing w:before="240" w:after="240"/>
        <w:ind w:firstLine="540" w:firstLineChars="200"/>
        <w:jc w:val="left"/>
        <w:textAlignment w:val="auto"/>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乌海市文体旅游广电局（本级） </w:t>
      </w:r>
      <w:r>
        <w:rPr>
          <w:rFonts w:ascii="times_new_roman" w:hAnsi="times_new_roman" w:eastAsia="times_new_roman" w:cs="times_new_roman"/>
          <w:color w:val="000000"/>
          <w:kern w:val="0"/>
          <w:sz w:val="27"/>
          <w:szCs w:val="27"/>
        </w:rPr>
        <w:t>2024</w:t>
      </w:r>
      <w:r>
        <w:rPr>
          <w:rFonts w:ascii="仿宋_GB2312" w:hAnsi="仿宋_GB2312" w:eastAsia="仿宋_GB2312" w:cs="仿宋_GB2312"/>
          <w:color w:val="000000"/>
          <w:kern w:val="0"/>
          <w:sz w:val="27"/>
          <w:szCs w:val="27"/>
        </w:rPr>
        <w:t>年度政府性基金预算财政拨款支出决算</w:t>
      </w:r>
      <w:r>
        <w:rPr>
          <w:rFonts w:ascii="times_new_roman" w:hAnsi="times_new_roman" w:eastAsia="times_new_roman" w:cs="times_new_roman"/>
          <w:color w:val="000000"/>
          <w:kern w:val="0"/>
          <w:sz w:val="27"/>
          <w:szCs w:val="27"/>
          <w:u w:val="none" w:color="auto"/>
        </w:rPr>
        <w:t> 679.64</w:t>
      </w:r>
      <w:r>
        <w:rPr>
          <w:rFonts w:ascii="仿宋_GB2312" w:hAnsi="仿宋_GB2312" w:eastAsia="仿宋_GB2312" w:cs="仿宋_GB2312"/>
          <w:color w:val="000000"/>
          <w:kern w:val="0"/>
          <w:sz w:val="27"/>
          <w:szCs w:val="27"/>
          <w:u w:val="none" w:color="auto"/>
        </w:rPr>
        <w:t>万元。与上年决算相比，增加</w:t>
      </w:r>
      <w:r>
        <w:rPr>
          <w:rFonts w:eastAsia="Times New Roman"/>
          <w:color w:val="000000"/>
          <w:kern w:val="0"/>
          <w:sz w:val="27"/>
          <w:szCs w:val="27"/>
          <w:u w:val="none" w:color="auto"/>
        </w:rPr>
        <w:t xml:space="preserve"> 45.75</w:t>
      </w:r>
      <w:r>
        <w:rPr>
          <w:rFonts w:ascii="仿宋_GB2312" w:hAnsi="仿宋_GB2312" w:eastAsia="仿宋_GB2312" w:cs="仿宋_GB2312"/>
          <w:color w:val="000000"/>
          <w:kern w:val="0"/>
          <w:sz w:val="27"/>
          <w:szCs w:val="27"/>
          <w:u w:val="none" w:color="auto"/>
        </w:rPr>
        <w:t>万元，增长</w:t>
      </w:r>
      <w:r>
        <w:rPr>
          <w:rFonts w:eastAsia="Times New Roman"/>
          <w:color w:val="000000"/>
          <w:kern w:val="0"/>
          <w:sz w:val="27"/>
          <w:szCs w:val="27"/>
          <w:u w:val="none" w:color="auto"/>
        </w:rPr>
        <w:t>7.22</w:t>
      </w:r>
      <w:r>
        <w:rPr>
          <w:rFonts w:ascii="仿宋_GB2312" w:hAnsi="仿宋_GB2312" w:eastAsia="仿宋_GB2312" w:cs="仿宋_GB2312"/>
          <w:color w:val="000000"/>
          <w:kern w:val="0"/>
          <w:sz w:val="27"/>
          <w:szCs w:val="27"/>
        </w:rPr>
        <w:t>%，变动原因：</w:t>
      </w:r>
      <w:r>
        <w:rPr>
          <w:rFonts w:hint="eastAsia" w:ascii="仿宋_GB2312" w:hAnsi="仿宋_GB2312" w:eastAsia="仿宋_GB2312" w:cs="仿宋_GB2312"/>
          <w:color w:val="000000"/>
          <w:kern w:val="0"/>
          <w:sz w:val="27"/>
          <w:szCs w:val="27"/>
        </w:rPr>
        <w:t>举办各类体育赛事,故支出增加</w:t>
      </w:r>
      <w:r>
        <w:rPr>
          <w:rFonts w:ascii="仿宋_GB2312" w:hAnsi="仿宋_GB2312" w:eastAsia="仿宋_GB2312" w:cs="仿宋_GB2312"/>
          <w:color w:val="000000"/>
          <w:kern w:val="0"/>
          <w:sz w:val="27"/>
          <w:szCs w:val="27"/>
        </w:rPr>
        <w:t>。其中：</w:t>
      </w:r>
    </w:p>
    <w:p w14:paraId="02D305CF">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kern w:val="0"/>
          <w:sz w:val="27"/>
          <w:szCs w:val="27"/>
        </w:rPr>
        <w:t>    （一）文化旅游与传媒支出（类）</w:t>
      </w:r>
      <w:r>
        <w:rPr>
          <w:rFonts w:hint="eastAsia" w:ascii="仿宋_GB2312" w:hAnsi="仿宋_GB2312" w:eastAsia="仿宋_GB2312" w:cs="仿宋_GB2312"/>
          <w:kern w:val="0"/>
          <w:sz w:val="27"/>
          <w:szCs w:val="27"/>
          <w:lang w:eastAsia="zh-CN"/>
        </w:rPr>
        <w:t>旅游发展基金</w:t>
      </w:r>
      <w:r>
        <w:rPr>
          <w:rFonts w:ascii="仿宋_GB2312" w:hAnsi="仿宋_GB2312" w:eastAsia="仿宋_GB2312" w:cs="仿宋_GB2312"/>
          <w:kern w:val="0"/>
          <w:sz w:val="27"/>
          <w:szCs w:val="27"/>
        </w:rPr>
        <w:t>（款）</w:t>
      </w:r>
      <w:r>
        <w:rPr>
          <w:rFonts w:hint="eastAsia" w:ascii="仿宋_GB2312" w:hAnsi="仿宋_GB2312" w:eastAsia="仿宋_GB2312" w:cs="仿宋_GB2312"/>
          <w:kern w:val="0"/>
          <w:sz w:val="27"/>
          <w:szCs w:val="27"/>
          <w:lang w:eastAsia="zh-CN"/>
        </w:rPr>
        <w:t>地方旅游开发项目补助</w:t>
      </w:r>
      <w:r>
        <w:rPr>
          <w:rFonts w:ascii="仿宋_GB2312" w:hAnsi="仿宋_GB2312" w:eastAsia="仿宋_GB2312" w:cs="仿宋_GB2312"/>
          <w:kern w:val="0"/>
          <w:sz w:val="27"/>
          <w:szCs w:val="27"/>
        </w:rPr>
        <w:t>（项）支出</w:t>
      </w:r>
      <w:r>
        <w:rPr>
          <w:rFonts w:hint="eastAsia" w:ascii="仿宋_GB2312" w:hAnsi="仿宋_GB2312" w:eastAsia="仿宋_GB2312" w:cs="仿宋_GB2312"/>
          <w:kern w:val="0"/>
          <w:sz w:val="27"/>
          <w:szCs w:val="27"/>
          <w:lang w:val="en-US" w:eastAsia="zh-CN"/>
        </w:rPr>
        <w:t>15.87万元</w:t>
      </w:r>
      <w:commentRangeStart w:id="2"/>
      <w:r>
        <w:rPr>
          <w:rFonts w:ascii="仿宋_GB2312" w:hAnsi="仿宋_GB2312" w:eastAsia="仿宋_GB2312" w:cs="仿宋_GB2312"/>
          <w:kern w:val="0"/>
          <w:sz w:val="27"/>
          <w:szCs w:val="27"/>
        </w:rPr>
        <w:t>万元</w:t>
      </w:r>
      <w:commentRangeEnd w:id="2"/>
      <w:r>
        <w:commentReference w:id="2"/>
      </w:r>
      <w:r>
        <w:rPr>
          <w:rFonts w:ascii="仿宋_GB2312" w:hAnsi="仿宋_GB2312" w:eastAsia="仿宋_GB2312" w:cs="仿宋_GB2312"/>
          <w:kern w:val="0"/>
          <w:sz w:val="27"/>
          <w:szCs w:val="27"/>
        </w:rPr>
        <w:t>，主要用于</w:t>
      </w:r>
      <w:r>
        <w:rPr>
          <w:rFonts w:hint="eastAsia" w:ascii="仿宋_GB2312" w:hAnsi="仿宋_GB2312" w:eastAsia="仿宋_GB2312" w:cs="仿宋_GB2312"/>
          <w:kern w:val="0"/>
          <w:sz w:val="27"/>
          <w:szCs w:val="27"/>
          <w:lang w:eastAsia="zh-CN"/>
        </w:rPr>
        <w:t>文旅宣传等</w:t>
      </w:r>
      <w:r>
        <w:rPr>
          <w:rFonts w:ascii="仿宋_GB2312" w:hAnsi="仿宋_GB2312" w:eastAsia="仿宋_GB2312" w:cs="仿宋_GB2312"/>
          <w:kern w:val="0"/>
          <w:sz w:val="27"/>
          <w:szCs w:val="27"/>
        </w:rPr>
        <w:t>。</w:t>
      </w:r>
    </w:p>
    <w:p w14:paraId="37CDD9DA">
      <w:pPr>
        <w:keepNext w:val="0"/>
        <w:keepLines w:val="0"/>
        <w:pageBreakBefore w:val="0"/>
        <w:widowControl/>
        <w:kinsoku/>
        <w:wordWrap/>
        <w:overflowPunct/>
        <w:topLinePunct w:val="0"/>
        <w:autoSpaceDE/>
        <w:autoSpaceDN/>
        <w:bidi w:val="0"/>
        <w:adjustRightInd/>
        <w:snapToGrid/>
        <w:spacing w:before="240" w:after="240"/>
        <w:ind w:firstLine="540" w:firstLineChars="200"/>
        <w:textAlignment w:val="auto"/>
        <w:rPr>
          <w:rFonts w:hint="eastAsia" w:ascii="仿宋_GB2312" w:hAnsi="仿宋_GB2312" w:eastAsia="仿宋_GB2312" w:cs="仿宋_GB2312"/>
          <w:kern w:val="0"/>
          <w:sz w:val="27"/>
          <w:szCs w:val="27"/>
          <w:lang w:val="en-US" w:eastAsia="zh-CN"/>
        </w:rPr>
      </w:pPr>
      <w:r>
        <w:rPr>
          <w:rFonts w:ascii="仿宋_GB2312" w:hAnsi="仿宋_GB2312" w:eastAsia="仿宋_GB2312" w:cs="仿宋_GB2312"/>
          <w:kern w:val="0"/>
          <w:sz w:val="27"/>
          <w:szCs w:val="27"/>
        </w:rPr>
        <w:t>（二</w:t>
      </w:r>
      <w:r>
        <w:rPr>
          <w:rFonts w:hint="eastAsia" w:ascii="仿宋_GB2312" w:hAnsi="仿宋_GB2312" w:eastAsia="仿宋_GB2312" w:cs="仿宋_GB2312"/>
          <w:kern w:val="0"/>
          <w:sz w:val="27"/>
          <w:szCs w:val="27"/>
          <w:lang w:eastAsia="zh-CN"/>
        </w:rPr>
        <w:t>）</w:t>
      </w:r>
      <w:r>
        <w:rPr>
          <w:rFonts w:hint="eastAsia" w:ascii="仿宋_GB2312" w:hAnsi="仿宋_GB2312" w:eastAsia="仿宋_GB2312" w:cs="仿宋_GB2312"/>
          <w:kern w:val="0"/>
          <w:sz w:val="27"/>
          <w:szCs w:val="27"/>
        </w:rPr>
        <w:t>城乡社区支出(类)国有土地使用权出让收入安排的支出(款)征地和拆迁补偿支出(项)支出</w:t>
      </w:r>
      <w:r>
        <w:rPr>
          <w:rFonts w:hint="eastAsia" w:ascii="仿宋_GB2312" w:hAnsi="仿宋_GB2312" w:eastAsia="仿宋_GB2312" w:cs="仿宋_GB2312"/>
          <w:kern w:val="0"/>
          <w:sz w:val="27"/>
          <w:szCs w:val="27"/>
          <w:lang w:val="en-US" w:eastAsia="zh-CN"/>
        </w:rPr>
        <w:t>48.56万元，主要用于</w:t>
      </w:r>
      <w:r>
        <w:rPr>
          <w:rFonts w:hint="eastAsia" w:ascii="仿宋_GB2312" w:hAnsi="仿宋_GB2312" w:eastAsia="仿宋_GB2312" w:cs="仿宋_GB2312"/>
          <w:kern w:val="0"/>
          <w:sz w:val="27"/>
          <w:szCs w:val="27"/>
          <w:lang w:eastAsia="zh-CN"/>
        </w:rPr>
        <w:t>凤凰山体育公园森林植被恢复费。</w:t>
      </w:r>
    </w:p>
    <w:p w14:paraId="2250D9BF">
      <w:pPr>
        <w:keepNext w:val="0"/>
        <w:keepLines w:val="0"/>
        <w:pageBreakBefore w:val="0"/>
        <w:widowControl/>
        <w:kinsoku/>
        <w:wordWrap/>
        <w:overflowPunct/>
        <w:topLinePunct w:val="0"/>
        <w:autoSpaceDE/>
        <w:autoSpaceDN/>
        <w:bidi w:val="0"/>
        <w:adjustRightInd/>
        <w:snapToGrid/>
        <w:spacing w:before="240" w:after="240"/>
        <w:ind w:firstLine="540" w:firstLineChars="200"/>
        <w:textAlignment w:val="auto"/>
        <w:rPr>
          <w:rFonts w:hint="eastAsia" w:ascii="Times New Roman" w:hAnsi="Times New Roman" w:eastAsia="仿宋_GB2312" w:cs="Times New Roman"/>
          <w:kern w:val="0"/>
          <w:sz w:val="24"/>
          <w:lang w:eastAsia="zh-CN"/>
        </w:rPr>
      </w:pPr>
      <w:r>
        <w:rPr>
          <w:rFonts w:hint="default" w:ascii="仿宋_GB2312" w:hAnsi="仿宋_GB2312" w:eastAsia="仿宋_GB2312" w:cs="仿宋_GB2312"/>
          <w:kern w:val="0"/>
          <w:sz w:val="27"/>
          <w:szCs w:val="27"/>
          <w:lang w:val="en-US" w:eastAsia="zh-CN"/>
        </w:rPr>
        <w:t>（</w:t>
      </w:r>
      <w:r>
        <w:rPr>
          <w:rFonts w:hint="eastAsia" w:ascii="仿宋_GB2312" w:hAnsi="仿宋_GB2312" w:eastAsia="仿宋_GB2312" w:cs="仿宋_GB2312"/>
          <w:kern w:val="0"/>
          <w:sz w:val="27"/>
          <w:szCs w:val="27"/>
          <w:lang w:val="en-US" w:eastAsia="zh-CN"/>
        </w:rPr>
        <w:t>三</w:t>
      </w:r>
      <w:r>
        <w:rPr>
          <w:rFonts w:hint="default" w:ascii="仿宋_GB2312" w:hAnsi="仿宋_GB2312" w:eastAsia="仿宋_GB2312" w:cs="仿宋_GB2312"/>
          <w:kern w:val="0"/>
          <w:sz w:val="27"/>
          <w:szCs w:val="27"/>
          <w:lang w:val="en-US" w:eastAsia="zh-CN"/>
        </w:rPr>
        <w:t>）其他支出(类)彩票公益金安排的支出(款)用于体育事业的彩票公益金支出(项)支出</w:t>
      </w:r>
      <w:r>
        <w:rPr>
          <w:rFonts w:hint="eastAsia" w:ascii="仿宋_GB2312" w:hAnsi="仿宋_GB2312" w:eastAsia="仿宋_GB2312" w:cs="仿宋_GB2312"/>
          <w:kern w:val="0"/>
          <w:sz w:val="27"/>
          <w:szCs w:val="27"/>
          <w:lang w:val="en-US" w:eastAsia="zh-CN"/>
        </w:rPr>
        <w:t>615.21万元，</w:t>
      </w:r>
      <w:r>
        <w:rPr>
          <w:rFonts w:hint="default" w:ascii="仿宋_GB2312" w:hAnsi="仿宋_GB2312" w:eastAsia="仿宋_GB2312" w:cs="仿宋_GB2312"/>
          <w:kern w:val="0"/>
          <w:sz w:val="27"/>
          <w:szCs w:val="27"/>
          <w:lang w:val="en-US" w:eastAsia="zh-CN"/>
        </w:rPr>
        <w:t>主要用</w:t>
      </w:r>
      <w:r>
        <w:rPr>
          <w:rFonts w:hint="eastAsia" w:ascii="仿宋_GB2312" w:hAnsi="仿宋_GB2312" w:eastAsia="仿宋_GB2312" w:cs="仿宋_GB2312"/>
          <w:kern w:val="0"/>
          <w:sz w:val="27"/>
          <w:szCs w:val="27"/>
          <w:lang w:val="en-US" w:eastAsia="zh-CN"/>
        </w:rPr>
        <w:t>于我单位打造特色品牌赛事，一刻钟生活圈建设及各项体育培训等</w:t>
      </w:r>
      <w:r>
        <w:rPr>
          <w:rFonts w:hint="eastAsia" w:ascii="仿宋_GB2312" w:hAnsi="仿宋_GB2312" w:eastAsia="仿宋_GB2312" w:cs="仿宋_GB2312"/>
          <w:kern w:val="0"/>
          <w:sz w:val="27"/>
          <w:szCs w:val="27"/>
          <w:lang w:eastAsia="zh-CN"/>
        </w:rPr>
        <w:t>。</w:t>
      </w:r>
    </w:p>
    <w:p w14:paraId="3AD86D40">
      <w:pPr>
        <w:widowControl/>
        <w:spacing w:before="240" w:after="240"/>
        <w:jc w:val="left"/>
        <w:rPr>
          <w:rFonts w:ascii="Times New Roman" w:hAnsi="Times New Roman" w:eastAsia="Times New Roman" w:cs="Times New Roman"/>
          <w:kern w:val="0"/>
          <w:sz w:val="24"/>
        </w:rPr>
      </w:pP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Calibri" w:hAnsi="Calibri" w:eastAsia="Calibri" w:cs="Calibri"/>
          <w:b/>
          <w:bCs/>
          <w:kern w:val="0"/>
          <w:sz w:val="27"/>
          <w:szCs w:val="27"/>
        </w:rPr>
        <w:t> </w:t>
      </w:r>
      <w:r>
        <w:rPr>
          <w:rFonts w:ascii="黑体" w:hAnsi="黑体" w:eastAsia="黑体" w:cs="黑体"/>
          <w:b/>
          <w:bCs/>
          <w:kern w:val="0"/>
          <w:sz w:val="27"/>
          <w:szCs w:val="27"/>
        </w:rPr>
        <w:t xml:space="preserve"> 十、国有资本经营预算财政拨款支出决算情况说明</w:t>
      </w:r>
    </w:p>
    <w:p w14:paraId="4C55BFE9">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kern w:val="0"/>
          <w:sz w:val="27"/>
          <w:szCs w:val="27"/>
        </w:rPr>
        <w:t xml:space="preserve">    </w:t>
      </w:r>
      <w:r>
        <w:rPr>
          <w:rFonts w:ascii="仿宋_GB2312" w:hAnsi="仿宋_GB2312" w:eastAsia="仿宋_GB2312" w:cs="仿宋_GB2312"/>
          <w:color w:val="000000"/>
          <w:kern w:val="0"/>
          <w:sz w:val="27"/>
          <w:szCs w:val="27"/>
        </w:rPr>
        <w:t>乌海市文体旅游广电局（本级） </w:t>
      </w:r>
      <w:r>
        <w:rPr>
          <w:rFonts w:ascii="times_new_roman" w:hAnsi="times_new_roman" w:eastAsia="times_new_roman" w:cs="times_new_roman"/>
          <w:color w:val="000000"/>
          <w:kern w:val="0"/>
          <w:sz w:val="27"/>
          <w:szCs w:val="27"/>
        </w:rPr>
        <w:t>2024</w:t>
      </w:r>
      <w:r>
        <w:rPr>
          <w:rFonts w:ascii="仿宋_GB2312" w:hAnsi="仿宋_GB2312" w:eastAsia="仿宋_GB2312" w:cs="仿宋_GB2312"/>
          <w:color w:val="000000"/>
          <w:kern w:val="0"/>
          <w:sz w:val="27"/>
          <w:szCs w:val="27"/>
        </w:rPr>
        <w:t>年度国有资本经营预算财政拨款支出决算</w:t>
      </w:r>
      <w:r>
        <w:rPr>
          <w:rFonts w:ascii="times_new_roman" w:hAnsi="times_new_roman" w:eastAsia="times_new_roman" w:cs="times_new_roman"/>
          <w:color w:val="000000"/>
          <w:kern w:val="0"/>
          <w:sz w:val="27"/>
          <w:szCs w:val="27"/>
          <w:u w:val="none" w:color="auto"/>
        </w:rPr>
        <w:t> 0</w:t>
      </w:r>
      <w:r>
        <w:rPr>
          <w:rFonts w:ascii="仿宋_GB2312" w:hAnsi="仿宋_GB2312" w:eastAsia="仿宋_GB2312" w:cs="仿宋_GB2312"/>
          <w:color w:val="000000"/>
          <w:kern w:val="0"/>
          <w:sz w:val="27"/>
          <w:szCs w:val="27"/>
          <w:u w:val="none" w:color="auto"/>
        </w:rPr>
        <w:t>万元。与上年决算相比，增加</w:t>
      </w:r>
      <w:r>
        <w:rPr>
          <w:rFonts w:eastAsia="Times New Roman"/>
          <w:color w:val="000000"/>
          <w:kern w:val="0"/>
          <w:sz w:val="27"/>
          <w:szCs w:val="27"/>
          <w:u w:val="none" w:color="auto"/>
        </w:rPr>
        <w:t xml:space="preserve"> 0</w:t>
      </w:r>
      <w:r>
        <w:rPr>
          <w:rFonts w:ascii="仿宋_GB2312" w:hAnsi="仿宋_GB2312" w:eastAsia="仿宋_GB2312" w:cs="仿宋_GB2312"/>
          <w:color w:val="000000"/>
          <w:kern w:val="0"/>
          <w:sz w:val="27"/>
          <w:szCs w:val="27"/>
          <w:u w:val="none" w:color="auto"/>
        </w:rPr>
        <w:t>万元，增长</w:t>
      </w:r>
      <w:r>
        <w:rPr>
          <w:rFonts w:eastAsia="Times New Roman"/>
          <w:color w:val="000000"/>
          <w:kern w:val="0"/>
          <w:sz w:val="27"/>
          <w:szCs w:val="27"/>
          <w:u w:val="none" w:color="auto"/>
        </w:rPr>
        <w:t xml:space="preserve"> 0</w:t>
      </w:r>
      <w:r>
        <w:rPr>
          <w:rFonts w:ascii="仿宋_GB2312" w:hAnsi="仿宋_GB2312" w:eastAsia="仿宋_GB2312" w:cs="仿宋_GB2312"/>
          <w:color w:val="000000"/>
          <w:kern w:val="0"/>
          <w:sz w:val="27"/>
          <w:szCs w:val="27"/>
        </w:rPr>
        <w:t>%，变动原因：本年无国有资本经营预算财政拨款收、支、余。</w:t>
      </w:r>
    </w:p>
    <w:p w14:paraId="3874EFC1">
      <w:pPr>
        <w:widowControl/>
        <w:spacing w:before="240" w:after="240"/>
        <w:rPr>
          <w:rFonts w:ascii="Times New Roman" w:hAnsi="Times New Roman" w:eastAsia="Times New Roman" w:cs="Times New Roman"/>
          <w:kern w:val="0"/>
          <w:sz w:val="24"/>
        </w:rPr>
      </w:pP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Calibri" w:hAnsi="Calibri" w:eastAsia="Calibri" w:cs="Calibri"/>
          <w:b/>
          <w:bCs/>
          <w:kern w:val="0"/>
          <w:sz w:val="27"/>
          <w:szCs w:val="27"/>
        </w:rPr>
        <w:t> </w:t>
      </w:r>
      <w:r>
        <w:rPr>
          <w:rFonts w:ascii="黑体" w:hAnsi="黑体" w:eastAsia="黑体" w:cs="黑体"/>
          <w:b/>
          <w:bCs/>
          <w:kern w:val="0"/>
          <w:sz w:val="27"/>
          <w:szCs w:val="27"/>
        </w:rPr>
        <w:t xml:space="preserve"> 十一、机关运行经费（公用经费）支出决算情况说明</w:t>
      </w:r>
    </w:p>
    <w:p w14:paraId="3E95ADEE">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kern w:val="0"/>
          <w:sz w:val="27"/>
          <w:szCs w:val="27"/>
        </w:rPr>
        <w:t xml:space="preserve">    </w:t>
      </w:r>
      <w:r>
        <w:rPr>
          <w:rFonts w:ascii="仿宋_GB2312" w:hAnsi="仿宋_GB2312" w:eastAsia="仿宋_GB2312" w:cs="仿宋_GB2312"/>
          <w:color w:val="000000"/>
          <w:kern w:val="0"/>
          <w:sz w:val="27"/>
          <w:szCs w:val="27"/>
        </w:rPr>
        <w:t>乌海市文体旅游广电局（本级） 2024年度公用经费支出决算</w:t>
      </w:r>
      <w:r>
        <w:rPr>
          <w:rFonts w:eastAsia="Times New Roman"/>
          <w:color w:val="000000"/>
          <w:kern w:val="0"/>
          <w:sz w:val="27"/>
          <w:szCs w:val="27"/>
          <w:u w:val="none" w:color="auto"/>
        </w:rPr>
        <w:t xml:space="preserve"> 71.04</w:t>
      </w:r>
      <w:r>
        <w:rPr>
          <w:rFonts w:ascii="仿宋_GB2312" w:hAnsi="仿宋_GB2312" w:eastAsia="仿宋_GB2312" w:cs="仿宋_GB2312"/>
          <w:color w:val="000000"/>
          <w:kern w:val="0"/>
          <w:sz w:val="27"/>
          <w:szCs w:val="27"/>
          <w:u w:val="none" w:color="auto"/>
        </w:rPr>
        <w:t>万元，与上年决算相比，减少</w:t>
      </w:r>
      <w:r>
        <w:rPr>
          <w:rFonts w:eastAsia="Times New Roman"/>
          <w:color w:val="000000"/>
          <w:kern w:val="0"/>
          <w:sz w:val="27"/>
          <w:szCs w:val="27"/>
          <w:u w:val="none" w:color="auto"/>
        </w:rPr>
        <w:t>21.55</w:t>
      </w:r>
      <w:r>
        <w:rPr>
          <w:rFonts w:ascii="仿宋_GB2312" w:hAnsi="仿宋_GB2312" w:eastAsia="仿宋_GB2312" w:cs="仿宋_GB2312"/>
          <w:color w:val="000000"/>
          <w:kern w:val="0"/>
          <w:sz w:val="27"/>
          <w:szCs w:val="27"/>
          <w:u w:val="none" w:color="auto"/>
        </w:rPr>
        <w:t>万元，下降</w:t>
      </w:r>
      <w:r>
        <w:rPr>
          <w:rFonts w:eastAsia="Times New Roman"/>
          <w:color w:val="000000"/>
          <w:kern w:val="0"/>
          <w:sz w:val="27"/>
          <w:szCs w:val="27"/>
          <w:u w:val="none" w:color="auto"/>
        </w:rPr>
        <w:t>23.27</w:t>
      </w:r>
      <w:r>
        <w:rPr>
          <w:rFonts w:ascii="仿宋_GB2312" w:hAnsi="仿宋_GB2312" w:eastAsia="仿宋_GB2312" w:cs="仿宋_GB2312"/>
          <w:color w:val="000000"/>
          <w:kern w:val="0"/>
          <w:sz w:val="27"/>
          <w:szCs w:val="27"/>
          <w:u w:val="none" w:color="auto"/>
        </w:rPr>
        <w:t>%，变动原因：</w:t>
      </w:r>
      <w:r>
        <w:rPr>
          <w:rFonts w:hint="eastAsia" w:ascii="仿宋_GB2312" w:hAnsi="仿宋_GB2312" w:eastAsia="仿宋_GB2312" w:cs="仿宋_GB2312"/>
          <w:color w:val="000000"/>
          <w:kern w:val="0"/>
          <w:sz w:val="27"/>
          <w:szCs w:val="27"/>
          <w:u w:val="none" w:color="auto"/>
        </w:rPr>
        <w:t>坚决落实过紧日子要求</w:t>
      </w:r>
      <w:r>
        <w:rPr>
          <w:rFonts w:hint="eastAsia" w:ascii="仿宋_GB2312" w:hAnsi="仿宋_GB2312" w:eastAsia="仿宋_GB2312" w:cs="仿宋_GB2312"/>
          <w:color w:val="000000"/>
          <w:kern w:val="0"/>
          <w:sz w:val="27"/>
          <w:szCs w:val="27"/>
          <w:u w:val="none" w:color="auto"/>
          <w:lang w:eastAsia="zh-CN"/>
        </w:rPr>
        <w:t>，压</w:t>
      </w:r>
      <w:r>
        <w:rPr>
          <w:rFonts w:hint="eastAsia" w:ascii="仿宋_GB2312" w:hAnsi="仿宋_GB2312" w:eastAsia="仿宋_GB2312" w:cs="仿宋_GB2312"/>
          <w:color w:val="000000"/>
          <w:kern w:val="0"/>
          <w:sz w:val="27"/>
          <w:szCs w:val="27"/>
          <w:u w:val="none" w:color="auto"/>
        </w:rPr>
        <w:t>减机构运行经费支出</w:t>
      </w:r>
      <w:r>
        <w:rPr>
          <w:rFonts w:ascii="仿宋_GB2312" w:hAnsi="仿宋_GB2312" w:eastAsia="仿宋_GB2312" w:cs="仿宋_GB2312"/>
          <w:color w:val="000000"/>
          <w:kern w:val="0"/>
          <w:sz w:val="27"/>
          <w:szCs w:val="27"/>
          <w:u w:val="none" w:color="auto"/>
        </w:rPr>
        <w:t>。其中，机关运行经费支出决算</w:t>
      </w:r>
      <w:r>
        <w:rPr>
          <w:rFonts w:eastAsia="Times New Roman"/>
          <w:color w:val="000000"/>
          <w:kern w:val="0"/>
          <w:sz w:val="27"/>
          <w:szCs w:val="27"/>
          <w:u w:val="none" w:color="auto"/>
        </w:rPr>
        <w:t xml:space="preserve"> 71.04</w:t>
      </w:r>
      <w:r>
        <w:rPr>
          <w:rFonts w:ascii="仿宋_GB2312" w:hAnsi="仿宋_GB2312" w:eastAsia="仿宋_GB2312" w:cs="仿宋_GB2312"/>
          <w:color w:val="000000"/>
          <w:kern w:val="0"/>
          <w:sz w:val="27"/>
          <w:szCs w:val="27"/>
          <w:u w:val="none" w:color="auto"/>
        </w:rPr>
        <w:t>万元。比上年决算相比，减少</w:t>
      </w:r>
      <w:r>
        <w:rPr>
          <w:rFonts w:eastAsia="Times New Roman"/>
          <w:color w:val="000000"/>
          <w:kern w:val="0"/>
          <w:sz w:val="27"/>
          <w:szCs w:val="27"/>
          <w:u w:val="none" w:color="auto"/>
        </w:rPr>
        <w:t>21.55</w:t>
      </w:r>
      <w:r>
        <w:rPr>
          <w:rFonts w:ascii="仿宋_GB2312" w:hAnsi="仿宋_GB2312" w:eastAsia="仿宋_GB2312" w:cs="仿宋_GB2312"/>
          <w:color w:val="000000"/>
          <w:kern w:val="0"/>
          <w:sz w:val="27"/>
          <w:szCs w:val="27"/>
          <w:u w:val="none" w:color="auto"/>
        </w:rPr>
        <w:t>万元，下降</w:t>
      </w:r>
      <w:r>
        <w:rPr>
          <w:rFonts w:eastAsia="Times New Roman"/>
          <w:color w:val="000000"/>
          <w:kern w:val="0"/>
          <w:sz w:val="27"/>
          <w:szCs w:val="27"/>
          <w:u w:val="none" w:color="auto"/>
        </w:rPr>
        <w:t>23.27</w:t>
      </w:r>
      <w:r>
        <w:rPr>
          <w:rFonts w:ascii="仿宋_GB2312" w:hAnsi="仿宋_GB2312" w:eastAsia="仿宋_GB2312" w:cs="仿宋_GB2312"/>
          <w:color w:val="000000"/>
          <w:kern w:val="0"/>
          <w:sz w:val="27"/>
          <w:szCs w:val="27"/>
          <w:u w:val="none" w:color="auto"/>
        </w:rPr>
        <w:t>%，</w:t>
      </w:r>
      <w:r>
        <w:rPr>
          <w:rFonts w:ascii="仿宋_GB2312" w:hAnsi="仿宋_GB2312" w:eastAsia="仿宋_GB2312" w:cs="仿宋_GB2312"/>
          <w:color w:val="000000"/>
          <w:kern w:val="0"/>
          <w:sz w:val="27"/>
          <w:szCs w:val="27"/>
        </w:rPr>
        <w:t>变动原因：</w:t>
      </w:r>
      <w:r>
        <w:rPr>
          <w:rFonts w:hint="eastAsia" w:ascii="仿宋_GB2312" w:hAnsi="仿宋_GB2312" w:eastAsia="仿宋_GB2312" w:cs="仿宋_GB2312"/>
          <w:color w:val="000000"/>
          <w:kern w:val="0"/>
          <w:sz w:val="27"/>
          <w:szCs w:val="27"/>
        </w:rPr>
        <w:t>坚决落实过紧日子要求,压减机构运行经费支出</w:t>
      </w:r>
      <w:r>
        <w:rPr>
          <w:rFonts w:ascii="仿宋_GB2312" w:hAnsi="仿宋_GB2312" w:eastAsia="仿宋_GB2312" w:cs="仿宋_GB2312"/>
          <w:color w:val="000000"/>
          <w:kern w:val="0"/>
          <w:sz w:val="27"/>
          <w:szCs w:val="27"/>
        </w:rPr>
        <w:t>。</w:t>
      </w:r>
    </w:p>
    <w:p w14:paraId="7F785B9B">
      <w:pPr>
        <w:widowControl/>
        <w:spacing w:before="240" w:after="240"/>
        <w:rPr>
          <w:rFonts w:ascii="Times New Roman" w:hAnsi="Times New Roman" w:eastAsia="Times New Roman" w:cs="Times New Roman"/>
          <w:kern w:val="0"/>
          <w:sz w:val="24"/>
        </w:rPr>
      </w:pP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Calibri" w:hAnsi="Calibri" w:eastAsia="Calibri" w:cs="Calibri"/>
          <w:b/>
          <w:bCs/>
          <w:kern w:val="0"/>
          <w:sz w:val="27"/>
          <w:szCs w:val="27"/>
        </w:rPr>
        <w:t> </w:t>
      </w:r>
      <w:r>
        <w:rPr>
          <w:rFonts w:ascii="黑体" w:hAnsi="黑体" w:eastAsia="黑体" w:cs="黑体"/>
          <w:b/>
          <w:bCs/>
          <w:kern w:val="0"/>
          <w:sz w:val="27"/>
          <w:szCs w:val="27"/>
        </w:rPr>
        <w:t xml:space="preserve"> 十二、政府采购支出决算情况说明</w:t>
      </w:r>
    </w:p>
    <w:p w14:paraId="5C601CA2">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kern w:val="0"/>
          <w:sz w:val="27"/>
          <w:szCs w:val="27"/>
        </w:rPr>
        <w:t xml:space="preserve">    </w:t>
      </w:r>
      <w:r>
        <w:rPr>
          <w:rFonts w:ascii="仿宋_GB2312" w:hAnsi="仿宋_GB2312" w:eastAsia="仿宋_GB2312" w:cs="仿宋_GB2312"/>
          <w:color w:val="000000"/>
          <w:kern w:val="0"/>
          <w:sz w:val="27"/>
          <w:szCs w:val="27"/>
        </w:rPr>
        <w:t>乌海市文体旅游广电局（本级） </w:t>
      </w:r>
      <w:r>
        <w:rPr>
          <w:rFonts w:ascii="times_new_roman" w:hAnsi="times_new_roman" w:eastAsia="times_new_roman" w:cs="times_new_roman"/>
          <w:color w:val="000000"/>
          <w:kern w:val="0"/>
          <w:sz w:val="27"/>
          <w:szCs w:val="27"/>
        </w:rPr>
        <w:t>2024</w:t>
      </w:r>
      <w:r>
        <w:rPr>
          <w:rFonts w:ascii="仿宋_GB2312" w:hAnsi="仿宋_GB2312" w:eastAsia="仿宋_GB2312" w:cs="仿宋_GB2312"/>
          <w:color w:val="000000"/>
          <w:kern w:val="0"/>
          <w:sz w:val="27"/>
          <w:szCs w:val="27"/>
        </w:rPr>
        <w:t>年度政府采购支出总额</w:t>
      </w:r>
      <w:r>
        <w:rPr>
          <w:rFonts w:ascii="times_new_roman" w:hAnsi="times_new_roman" w:eastAsia="times_new_roman" w:cs="times_new_roman"/>
          <w:color w:val="000000"/>
          <w:kern w:val="0"/>
          <w:sz w:val="27"/>
          <w:szCs w:val="27"/>
          <w:u w:val="none" w:color="auto"/>
        </w:rPr>
        <w:t> 384.73</w:t>
      </w:r>
      <w:r>
        <w:rPr>
          <w:rFonts w:ascii="仿宋_GB2312" w:hAnsi="仿宋_GB2312" w:eastAsia="仿宋_GB2312" w:cs="仿宋_GB2312"/>
          <w:color w:val="000000"/>
          <w:kern w:val="0"/>
          <w:sz w:val="27"/>
          <w:szCs w:val="27"/>
          <w:u w:val="none" w:color="auto"/>
        </w:rPr>
        <w:t>万元，其中：政府采购货物支出</w:t>
      </w:r>
      <w:r>
        <w:rPr>
          <w:rFonts w:ascii="times_new_roman" w:hAnsi="times_new_roman" w:eastAsia="times_new_roman" w:cs="times_new_roman"/>
          <w:color w:val="000000"/>
          <w:kern w:val="0"/>
          <w:sz w:val="27"/>
          <w:szCs w:val="27"/>
          <w:u w:val="none" w:color="auto"/>
        </w:rPr>
        <w:t> 8.65</w:t>
      </w:r>
      <w:r>
        <w:rPr>
          <w:rFonts w:ascii="仿宋_GB2312" w:hAnsi="仿宋_GB2312" w:eastAsia="仿宋_GB2312" w:cs="仿宋_GB2312"/>
          <w:color w:val="000000"/>
          <w:kern w:val="0"/>
          <w:sz w:val="27"/>
          <w:szCs w:val="27"/>
          <w:u w:val="none" w:color="auto"/>
        </w:rPr>
        <w:t>万元、政府采购工程支出</w:t>
      </w:r>
      <w:r>
        <w:rPr>
          <w:rFonts w:ascii="times_new_roman" w:hAnsi="times_new_roman" w:eastAsia="times_new_roman" w:cs="times_new_roman"/>
          <w:color w:val="000000"/>
          <w:kern w:val="0"/>
          <w:sz w:val="27"/>
          <w:szCs w:val="27"/>
          <w:u w:val="none" w:color="auto"/>
        </w:rPr>
        <w:t> 204.18</w:t>
      </w:r>
      <w:r>
        <w:rPr>
          <w:rFonts w:ascii="仿宋_GB2312" w:hAnsi="仿宋_GB2312" w:eastAsia="仿宋_GB2312" w:cs="仿宋_GB2312"/>
          <w:color w:val="000000"/>
          <w:kern w:val="0"/>
          <w:sz w:val="27"/>
          <w:szCs w:val="27"/>
          <w:u w:val="none" w:color="auto"/>
        </w:rPr>
        <w:t>万元、政府采购服务支出</w:t>
      </w:r>
      <w:r>
        <w:rPr>
          <w:rFonts w:ascii="times_new_roman" w:hAnsi="times_new_roman" w:eastAsia="times_new_roman" w:cs="times_new_roman"/>
          <w:color w:val="000000"/>
          <w:kern w:val="0"/>
          <w:sz w:val="27"/>
          <w:szCs w:val="27"/>
          <w:u w:val="none" w:color="auto"/>
        </w:rPr>
        <w:t> 171.90</w:t>
      </w:r>
      <w:r>
        <w:rPr>
          <w:rFonts w:ascii="仿宋_GB2312" w:hAnsi="仿宋_GB2312" w:eastAsia="仿宋_GB2312" w:cs="仿宋_GB2312"/>
          <w:color w:val="000000"/>
          <w:kern w:val="0"/>
          <w:sz w:val="27"/>
          <w:szCs w:val="27"/>
          <w:u w:val="none" w:color="auto"/>
        </w:rPr>
        <w:t>万元。政府采购授予中小企业合同金额</w:t>
      </w:r>
      <w:r>
        <w:rPr>
          <w:rFonts w:ascii="times_new_roman" w:hAnsi="times_new_roman" w:eastAsia="times_new_roman" w:cs="times_new_roman"/>
          <w:color w:val="000000"/>
          <w:kern w:val="0"/>
          <w:sz w:val="27"/>
          <w:szCs w:val="27"/>
          <w:u w:val="none" w:color="auto"/>
        </w:rPr>
        <w:t> 384.73</w:t>
      </w:r>
      <w:r>
        <w:rPr>
          <w:rFonts w:ascii="仿宋_GB2312" w:hAnsi="仿宋_GB2312" w:eastAsia="仿宋_GB2312" w:cs="仿宋_GB2312"/>
          <w:color w:val="000000"/>
          <w:kern w:val="0"/>
          <w:sz w:val="27"/>
          <w:szCs w:val="27"/>
          <w:u w:val="none" w:color="auto"/>
        </w:rPr>
        <w:t>万元，占政府采购支出总额的</w:t>
      </w:r>
      <w:r>
        <w:rPr>
          <w:rFonts w:hint="eastAsia" w:ascii="仿宋_GB2312" w:hAnsi="仿宋_GB2312" w:eastAsia="仿宋_GB2312" w:cs="仿宋_GB2312"/>
          <w:color w:val="000000"/>
          <w:kern w:val="0"/>
          <w:sz w:val="27"/>
          <w:szCs w:val="27"/>
          <w:u w:val="none" w:color="auto"/>
          <w:lang w:val="en-US" w:eastAsia="zh-CN"/>
        </w:rPr>
        <w:t>100</w:t>
      </w:r>
      <w:r>
        <w:rPr>
          <w:rFonts w:ascii="仿宋_GB2312" w:hAnsi="仿宋_GB2312" w:eastAsia="仿宋_GB2312" w:cs="仿宋_GB2312"/>
          <w:color w:val="000000"/>
          <w:kern w:val="0"/>
          <w:sz w:val="27"/>
          <w:szCs w:val="27"/>
          <w:u w:val="none" w:color="auto"/>
        </w:rPr>
        <w:t>%，其中：授予小微企业合同金额</w:t>
      </w:r>
      <w:r>
        <w:rPr>
          <w:rFonts w:ascii="times_new_roman" w:hAnsi="times_new_roman" w:eastAsia="times_new_roman" w:cs="times_new_roman"/>
          <w:color w:val="000000"/>
          <w:kern w:val="0"/>
          <w:sz w:val="27"/>
          <w:szCs w:val="27"/>
          <w:u w:val="none" w:color="auto"/>
        </w:rPr>
        <w:t xml:space="preserve"> 384.73</w:t>
      </w:r>
      <w:r>
        <w:rPr>
          <w:rFonts w:ascii="仿宋_GB2312" w:hAnsi="仿宋_GB2312" w:eastAsia="仿宋_GB2312" w:cs="仿宋_GB2312"/>
          <w:color w:val="000000"/>
          <w:kern w:val="0"/>
          <w:sz w:val="27"/>
          <w:szCs w:val="27"/>
          <w:u w:val="none" w:color="auto"/>
        </w:rPr>
        <w:t>万元，占政府采购支出总额的</w:t>
      </w:r>
      <w:r>
        <w:rPr>
          <w:rFonts w:hint="eastAsia" w:ascii="仿宋_GB2312" w:hAnsi="仿宋_GB2312" w:eastAsia="仿宋_GB2312" w:cs="仿宋_GB2312"/>
          <w:color w:val="000000"/>
          <w:kern w:val="0"/>
          <w:sz w:val="27"/>
          <w:szCs w:val="27"/>
          <w:u w:val="none" w:color="auto"/>
          <w:lang w:val="en-US" w:eastAsia="zh-CN"/>
        </w:rPr>
        <w:t>100</w:t>
      </w:r>
      <w:r>
        <w:rPr>
          <w:rFonts w:ascii="仿宋_GB2312" w:hAnsi="仿宋_GB2312" w:eastAsia="仿宋_GB2312" w:cs="仿宋_GB2312"/>
          <w:color w:val="000000"/>
          <w:kern w:val="0"/>
          <w:sz w:val="27"/>
          <w:szCs w:val="27"/>
          <w:u w:val="none" w:color="auto"/>
        </w:rPr>
        <w:t>%；货物采购授予中小企业合同金额占货物支出金额的</w:t>
      </w:r>
      <w:r>
        <w:rPr>
          <w:rFonts w:hint="eastAsia" w:ascii="仿宋_GB2312" w:hAnsi="仿宋_GB2312" w:eastAsia="仿宋_GB2312" w:cs="仿宋_GB2312"/>
          <w:kern w:val="0"/>
          <w:sz w:val="27"/>
          <w:szCs w:val="27"/>
          <w:lang w:val="en-US" w:eastAsia="zh-CN"/>
        </w:rPr>
        <w:t>2.25</w:t>
      </w:r>
      <w:r>
        <w:rPr>
          <w:rFonts w:ascii="仿宋_GB2312" w:hAnsi="仿宋_GB2312" w:eastAsia="仿宋_GB2312" w:cs="仿宋_GB2312"/>
          <w:color w:val="000000"/>
          <w:kern w:val="0"/>
          <w:sz w:val="27"/>
          <w:szCs w:val="27"/>
          <w:u w:val="none" w:color="auto"/>
        </w:rPr>
        <w:t>%，工程采购授予中小企业合同金额占工程支出金额的</w:t>
      </w:r>
      <w:r>
        <w:rPr>
          <w:rFonts w:hint="eastAsia" w:ascii="仿宋_GB2312" w:hAnsi="仿宋_GB2312" w:eastAsia="仿宋_GB2312" w:cs="仿宋_GB2312"/>
          <w:kern w:val="0"/>
          <w:sz w:val="27"/>
          <w:szCs w:val="27"/>
          <w:lang w:val="en-US" w:eastAsia="zh-CN"/>
        </w:rPr>
        <w:t>53.07</w:t>
      </w:r>
      <w:r>
        <w:rPr>
          <w:rFonts w:ascii="仿宋_GB2312" w:hAnsi="仿宋_GB2312" w:eastAsia="仿宋_GB2312" w:cs="仿宋_GB2312"/>
          <w:color w:val="000000"/>
          <w:kern w:val="0"/>
          <w:sz w:val="27"/>
          <w:szCs w:val="27"/>
          <w:u w:val="none" w:color="auto"/>
        </w:rPr>
        <w:t>%，服务采购授予中小企业合同金额占服务支出金额的</w:t>
      </w:r>
      <w:r>
        <w:rPr>
          <w:rFonts w:hint="eastAsia" w:ascii="仿宋_GB2312" w:hAnsi="仿宋_GB2312" w:eastAsia="仿宋_GB2312" w:cs="仿宋_GB2312"/>
          <w:kern w:val="0"/>
          <w:sz w:val="27"/>
          <w:szCs w:val="27"/>
          <w:lang w:val="en-US" w:eastAsia="zh-CN"/>
        </w:rPr>
        <w:t>44.68</w:t>
      </w:r>
      <w:r>
        <w:rPr>
          <w:rFonts w:ascii="仿宋_GB2312" w:hAnsi="仿宋_GB2312" w:eastAsia="仿宋_GB2312" w:cs="仿宋_GB2312"/>
          <w:color w:val="000000"/>
          <w:kern w:val="0"/>
          <w:sz w:val="27"/>
          <w:szCs w:val="27"/>
          <w:u w:val="none" w:color="auto"/>
        </w:rPr>
        <w:t>%</w:t>
      </w:r>
      <w:r>
        <w:rPr>
          <w:rFonts w:ascii="仿宋_GB2312" w:hAnsi="仿宋_GB2312" w:eastAsia="仿宋_GB2312" w:cs="仿宋_GB2312"/>
          <w:color w:val="000000"/>
          <w:kern w:val="0"/>
          <w:sz w:val="27"/>
          <w:szCs w:val="27"/>
        </w:rPr>
        <w:t>。</w:t>
      </w:r>
    </w:p>
    <w:p w14:paraId="0E9A2971">
      <w:pPr>
        <w:widowControl/>
        <w:spacing w:before="240" w:after="240"/>
        <w:jc w:val="left"/>
        <w:rPr>
          <w:rFonts w:ascii="Times New Roman" w:hAnsi="Times New Roman" w:eastAsia="Times New Roman" w:cs="Times New Roman"/>
          <w:kern w:val="0"/>
          <w:sz w:val="24"/>
        </w:rPr>
      </w:pP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Calibri" w:hAnsi="Calibri" w:eastAsia="Calibri" w:cs="Calibri"/>
          <w:b/>
          <w:bCs/>
          <w:kern w:val="0"/>
          <w:sz w:val="27"/>
          <w:szCs w:val="27"/>
        </w:rPr>
        <w:t> </w:t>
      </w:r>
      <w:r>
        <w:rPr>
          <w:rFonts w:ascii="黑体" w:hAnsi="黑体" w:eastAsia="黑体" w:cs="黑体"/>
          <w:b/>
          <w:bCs/>
          <w:kern w:val="0"/>
          <w:sz w:val="27"/>
          <w:szCs w:val="27"/>
        </w:rPr>
        <w:t xml:space="preserve"> 十三、国有资产占用情况说明</w:t>
      </w:r>
    </w:p>
    <w:p w14:paraId="516DF2C3">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kern w:val="0"/>
          <w:sz w:val="27"/>
          <w:szCs w:val="27"/>
        </w:rPr>
        <w:t>   </w:t>
      </w:r>
      <w:r>
        <w:rPr>
          <w:rFonts w:ascii="仿宋_GB2312" w:hAnsi="仿宋_GB2312" w:eastAsia="仿宋_GB2312" w:cs="仿宋_GB2312"/>
          <w:color w:val="000000"/>
          <w:kern w:val="0"/>
          <w:sz w:val="27"/>
          <w:szCs w:val="27"/>
        </w:rPr>
        <w:t xml:space="preserve"> 乌海市文体旅游广电局（本级） 截至</w:t>
      </w:r>
      <w:r>
        <w:rPr>
          <w:rFonts w:ascii="times_new_roman" w:hAnsi="times_new_roman" w:eastAsia="times_new_roman" w:cs="times_new_roman"/>
          <w:color w:val="000000"/>
          <w:kern w:val="0"/>
          <w:sz w:val="27"/>
          <w:szCs w:val="27"/>
        </w:rPr>
        <w:t>2024</w:t>
      </w:r>
      <w:r>
        <w:rPr>
          <w:rFonts w:ascii="仿宋_GB2312" w:hAnsi="仿宋_GB2312" w:eastAsia="仿宋_GB2312" w:cs="仿宋_GB2312"/>
          <w:color w:val="000000"/>
          <w:kern w:val="0"/>
          <w:sz w:val="27"/>
          <w:szCs w:val="27"/>
        </w:rPr>
        <w:t>年</w:t>
      </w:r>
      <w:r>
        <w:rPr>
          <w:rFonts w:ascii="times_new_roman" w:hAnsi="times_new_roman" w:eastAsia="times_new_roman" w:cs="times_new_roman"/>
          <w:color w:val="000000"/>
          <w:kern w:val="0"/>
          <w:sz w:val="27"/>
          <w:szCs w:val="27"/>
        </w:rPr>
        <w:t>12</w:t>
      </w:r>
      <w:r>
        <w:rPr>
          <w:rFonts w:ascii="仿宋_GB2312" w:hAnsi="仿宋_GB2312" w:eastAsia="仿宋_GB2312" w:cs="仿宋_GB2312"/>
          <w:color w:val="000000"/>
          <w:kern w:val="0"/>
          <w:sz w:val="27"/>
          <w:szCs w:val="27"/>
        </w:rPr>
        <w:t>月</w:t>
      </w:r>
      <w:r>
        <w:rPr>
          <w:rFonts w:ascii="times_new_roman" w:hAnsi="times_new_roman" w:eastAsia="times_new_roman" w:cs="times_new_roman"/>
          <w:color w:val="000000"/>
          <w:kern w:val="0"/>
          <w:sz w:val="27"/>
          <w:szCs w:val="27"/>
        </w:rPr>
        <w:t>31</w:t>
      </w:r>
      <w:r>
        <w:rPr>
          <w:rFonts w:ascii="仿宋_GB2312" w:hAnsi="仿宋_GB2312" w:eastAsia="仿宋_GB2312" w:cs="仿宋_GB2312"/>
          <w:color w:val="000000"/>
          <w:kern w:val="0"/>
          <w:sz w:val="27"/>
          <w:szCs w:val="27"/>
        </w:rPr>
        <w:t>日，本</w:t>
      </w:r>
      <w:r>
        <w:rPr>
          <w:rFonts w:hint="eastAsia" w:ascii="仿宋_GB2312" w:hAnsi="仿宋_GB2312" w:eastAsia="仿宋_GB2312" w:cs="仿宋_GB2312"/>
          <w:color w:val="000000"/>
          <w:kern w:val="0"/>
          <w:sz w:val="27"/>
          <w:szCs w:val="27"/>
          <w:lang w:eastAsia="zh-CN"/>
        </w:rPr>
        <w:t>单位</w:t>
      </w:r>
      <w:r>
        <w:rPr>
          <w:rFonts w:ascii="仿宋_GB2312" w:hAnsi="仿宋_GB2312" w:eastAsia="仿宋_GB2312" w:cs="仿宋_GB2312"/>
          <w:color w:val="000000"/>
          <w:kern w:val="0"/>
          <w:sz w:val="27"/>
          <w:szCs w:val="27"/>
        </w:rPr>
        <w:t>共有车辆</w:t>
      </w:r>
      <w:r>
        <w:rPr>
          <w:rFonts w:ascii="times_new_roman" w:hAnsi="times_new_roman" w:eastAsia="times_new_roman" w:cs="times_new_roman"/>
          <w:color w:val="000000"/>
          <w:kern w:val="0"/>
          <w:sz w:val="27"/>
          <w:szCs w:val="27"/>
          <w:u w:val="none" w:color="auto"/>
        </w:rPr>
        <w:t> 4</w:t>
      </w:r>
      <w:r>
        <w:rPr>
          <w:rFonts w:ascii="仿宋_GB2312" w:hAnsi="仿宋_GB2312" w:eastAsia="仿宋_GB2312" w:cs="仿宋_GB2312"/>
          <w:color w:val="000000"/>
          <w:kern w:val="0"/>
          <w:sz w:val="27"/>
          <w:szCs w:val="27"/>
          <w:u w:val="none" w:color="auto"/>
        </w:rPr>
        <w:t>辆，其中：副部（省）级及以上领导用车</w:t>
      </w:r>
      <w:r>
        <w:rPr>
          <w:rFonts w:ascii="times_new_roman" w:hAnsi="times_new_roman" w:eastAsia="times_new_roman" w:cs="times_new_roman"/>
          <w:color w:val="000000"/>
          <w:kern w:val="0"/>
          <w:sz w:val="27"/>
          <w:szCs w:val="27"/>
          <w:u w:val="none" w:color="auto"/>
        </w:rPr>
        <w:t>0 </w:t>
      </w:r>
      <w:r>
        <w:rPr>
          <w:rFonts w:ascii="仿宋_GB2312" w:hAnsi="仿宋_GB2312" w:eastAsia="仿宋_GB2312" w:cs="仿宋_GB2312"/>
          <w:color w:val="000000"/>
          <w:kern w:val="0"/>
          <w:sz w:val="27"/>
          <w:szCs w:val="27"/>
          <w:u w:val="none" w:color="auto"/>
        </w:rPr>
        <w:t>辆、主要负责人用车</w:t>
      </w:r>
      <w:r>
        <w:rPr>
          <w:rFonts w:ascii="times_new_roman" w:hAnsi="times_new_roman" w:eastAsia="times_new_roman" w:cs="times_new_roman"/>
          <w:color w:val="000000"/>
          <w:kern w:val="0"/>
          <w:sz w:val="27"/>
          <w:szCs w:val="27"/>
          <w:u w:val="none" w:color="auto"/>
        </w:rPr>
        <w:t> 0</w:t>
      </w:r>
      <w:r>
        <w:rPr>
          <w:rFonts w:ascii="仿宋_GB2312" w:hAnsi="仿宋_GB2312" w:eastAsia="仿宋_GB2312" w:cs="仿宋_GB2312"/>
          <w:color w:val="000000"/>
          <w:kern w:val="0"/>
          <w:sz w:val="27"/>
          <w:szCs w:val="27"/>
          <w:u w:val="none" w:color="auto"/>
        </w:rPr>
        <w:t>辆、机要通信用车</w:t>
      </w:r>
      <w:r>
        <w:rPr>
          <w:rFonts w:ascii="times_new_roman" w:hAnsi="times_new_roman" w:eastAsia="times_new_roman" w:cs="times_new_roman"/>
          <w:color w:val="000000"/>
          <w:kern w:val="0"/>
          <w:sz w:val="27"/>
          <w:szCs w:val="27"/>
          <w:u w:val="none" w:color="auto"/>
        </w:rPr>
        <w:t> 0</w:t>
      </w:r>
      <w:r>
        <w:rPr>
          <w:rFonts w:ascii="仿宋_GB2312" w:hAnsi="仿宋_GB2312" w:eastAsia="仿宋_GB2312" w:cs="仿宋_GB2312"/>
          <w:color w:val="000000"/>
          <w:kern w:val="0"/>
          <w:sz w:val="27"/>
          <w:szCs w:val="27"/>
          <w:u w:val="none" w:color="auto"/>
        </w:rPr>
        <w:t>辆、应急保障用车</w:t>
      </w:r>
      <w:r>
        <w:rPr>
          <w:rFonts w:ascii="times_new_roman" w:hAnsi="times_new_roman" w:eastAsia="times_new_roman" w:cs="times_new_roman"/>
          <w:color w:val="000000"/>
          <w:kern w:val="0"/>
          <w:sz w:val="27"/>
          <w:szCs w:val="27"/>
          <w:u w:val="none" w:color="auto"/>
        </w:rPr>
        <w:t> 0</w:t>
      </w:r>
      <w:r>
        <w:rPr>
          <w:rFonts w:ascii="仿宋_GB2312" w:hAnsi="仿宋_GB2312" w:eastAsia="仿宋_GB2312" w:cs="仿宋_GB2312"/>
          <w:color w:val="000000"/>
          <w:kern w:val="0"/>
          <w:sz w:val="27"/>
          <w:szCs w:val="27"/>
          <w:u w:val="none" w:color="auto"/>
        </w:rPr>
        <w:t>辆、执法执勤用车</w:t>
      </w:r>
      <w:r>
        <w:rPr>
          <w:rFonts w:ascii="times_new_roman" w:hAnsi="times_new_roman" w:eastAsia="times_new_roman" w:cs="times_new_roman"/>
          <w:color w:val="000000"/>
          <w:kern w:val="0"/>
          <w:sz w:val="27"/>
          <w:szCs w:val="27"/>
          <w:u w:val="none" w:color="auto"/>
        </w:rPr>
        <w:t> 0</w:t>
      </w:r>
      <w:r>
        <w:rPr>
          <w:rFonts w:ascii="仿宋_GB2312" w:hAnsi="仿宋_GB2312" w:eastAsia="仿宋_GB2312" w:cs="仿宋_GB2312"/>
          <w:color w:val="000000"/>
          <w:kern w:val="0"/>
          <w:sz w:val="27"/>
          <w:szCs w:val="27"/>
          <w:u w:val="none" w:color="auto"/>
        </w:rPr>
        <w:t>辆、特种专业技术用车</w:t>
      </w:r>
      <w:r>
        <w:rPr>
          <w:rFonts w:ascii="times_new_roman" w:hAnsi="times_new_roman" w:eastAsia="times_new_roman" w:cs="times_new_roman"/>
          <w:color w:val="000000"/>
          <w:kern w:val="0"/>
          <w:sz w:val="27"/>
          <w:szCs w:val="27"/>
          <w:u w:val="none" w:color="auto"/>
        </w:rPr>
        <w:t> 0</w:t>
      </w:r>
      <w:r>
        <w:rPr>
          <w:rFonts w:ascii="仿宋_GB2312" w:hAnsi="仿宋_GB2312" w:eastAsia="仿宋_GB2312" w:cs="仿宋_GB2312"/>
          <w:color w:val="000000"/>
          <w:kern w:val="0"/>
          <w:sz w:val="27"/>
          <w:szCs w:val="27"/>
          <w:u w:val="none" w:color="auto"/>
        </w:rPr>
        <w:t>辆、离退休干部服务用车</w:t>
      </w:r>
      <w:r>
        <w:rPr>
          <w:rFonts w:ascii="times_new_roman" w:hAnsi="times_new_roman" w:eastAsia="times_new_roman" w:cs="times_new_roman"/>
          <w:color w:val="000000"/>
          <w:kern w:val="0"/>
          <w:sz w:val="27"/>
          <w:szCs w:val="27"/>
          <w:u w:val="none" w:color="auto"/>
        </w:rPr>
        <w:t> 0</w:t>
      </w:r>
      <w:r>
        <w:rPr>
          <w:rFonts w:ascii="仿宋_GB2312" w:hAnsi="仿宋_GB2312" w:eastAsia="仿宋_GB2312" w:cs="仿宋_GB2312"/>
          <w:color w:val="000000"/>
          <w:kern w:val="0"/>
          <w:sz w:val="27"/>
          <w:szCs w:val="27"/>
          <w:u w:val="none" w:color="auto"/>
        </w:rPr>
        <w:t>辆，其他用车</w:t>
      </w:r>
      <w:r>
        <w:rPr>
          <w:rFonts w:ascii="times_new_roman" w:hAnsi="times_new_roman" w:eastAsia="times_new_roman" w:cs="times_new_roman"/>
          <w:color w:val="000000"/>
          <w:kern w:val="0"/>
          <w:sz w:val="27"/>
          <w:szCs w:val="27"/>
          <w:u w:val="none" w:color="auto"/>
        </w:rPr>
        <w:t> 4</w:t>
      </w:r>
      <w:r>
        <w:rPr>
          <w:rFonts w:ascii="仿宋_GB2312" w:hAnsi="仿宋_GB2312" w:eastAsia="仿宋_GB2312" w:cs="仿宋_GB2312"/>
          <w:color w:val="000000"/>
          <w:kern w:val="0"/>
          <w:sz w:val="27"/>
          <w:szCs w:val="27"/>
          <w:u w:val="none" w:color="auto"/>
        </w:rPr>
        <w:t>辆；单价100万元（含）以上的设备（不含车辆）</w:t>
      </w:r>
      <w:r>
        <w:rPr>
          <w:rFonts w:ascii="times_new_roman" w:hAnsi="times_new_roman" w:eastAsia="times_new_roman" w:cs="times_new_roman"/>
          <w:color w:val="000000"/>
          <w:kern w:val="0"/>
          <w:sz w:val="27"/>
          <w:szCs w:val="27"/>
          <w:u w:val="none" w:color="auto"/>
        </w:rPr>
        <w:t> 0</w:t>
      </w:r>
      <w:r>
        <w:rPr>
          <w:rFonts w:ascii="仿宋_GB2312" w:hAnsi="仿宋_GB2312" w:eastAsia="仿宋_GB2312" w:cs="仿宋_GB2312"/>
          <w:color w:val="000000"/>
          <w:kern w:val="0"/>
          <w:sz w:val="27"/>
          <w:szCs w:val="27"/>
          <w:u w:val="none" w:color="auto"/>
        </w:rPr>
        <w:t>台</w:t>
      </w:r>
      <w:r>
        <w:rPr>
          <w:rFonts w:ascii="仿宋_GB2312" w:hAnsi="仿宋_GB2312" w:eastAsia="仿宋_GB2312" w:cs="仿宋_GB2312"/>
          <w:color w:val="000000"/>
          <w:kern w:val="0"/>
          <w:sz w:val="27"/>
          <w:szCs w:val="27"/>
        </w:rPr>
        <w:t>（套）。</w:t>
      </w:r>
    </w:p>
    <w:p w14:paraId="22CC1289">
      <w:pPr>
        <w:widowControl/>
        <w:spacing w:before="240" w:after="240"/>
        <w:jc w:val="left"/>
        <w:rPr>
          <w:rFonts w:ascii="Times New Roman" w:hAnsi="Times New Roman" w:eastAsia="Times New Roman" w:cs="Times New Roman"/>
          <w:kern w:val="0"/>
          <w:sz w:val="24"/>
        </w:rPr>
      </w:pP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Calibri" w:hAnsi="Calibri" w:eastAsia="Calibri" w:cs="Calibri"/>
          <w:b/>
          <w:bCs/>
          <w:kern w:val="0"/>
          <w:sz w:val="27"/>
          <w:szCs w:val="27"/>
        </w:rPr>
        <w:t> </w:t>
      </w:r>
      <w:r>
        <w:rPr>
          <w:rFonts w:ascii="黑体" w:hAnsi="黑体" w:eastAsia="黑体" w:cs="黑体"/>
          <w:b/>
          <w:bCs/>
          <w:kern w:val="0"/>
          <w:sz w:val="27"/>
          <w:szCs w:val="27"/>
        </w:rPr>
        <w:t xml:space="preserve"> 十四、预算绩效情况说明</w:t>
      </w:r>
    </w:p>
    <w:p w14:paraId="2D255E70">
      <w:pPr>
        <w:widowControl/>
        <w:spacing w:before="240" w:after="240"/>
        <w:jc w:val="left"/>
        <w:rPr>
          <w:rFonts w:ascii="Times New Roman" w:hAnsi="Times New Roman" w:eastAsia="Times New Roman" w:cs="Times New Roman"/>
          <w:kern w:val="0"/>
          <w:sz w:val="24"/>
        </w:rPr>
      </w:pPr>
      <w:r>
        <w:rPr>
          <w:rFonts w:ascii="kai_ti_gb2312" w:hAnsi="kai_ti_gb2312" w:eastAsia="kai_ti_gb2312" w:cs="kai_ti_gb2312"/>
          <w:b/>
          <w:bCs/>
          <w:kern w:val="0"/>
          <w:sz w:val="27"/>
          <w:szCs w:val="27"/>
        </w:rPr>
        <w:t>    （一）预算绩效管理工作开展情况。</w:t>
      </w:r>
    </w:p>
    <w:p w14:paraId="34613AE1">
      <w:pPr>
        <w:widowControl/>
        <w:spacing w:before="240" w:after="240"/>
        <w:rPr>
          <w:rFonts w:hint="eastAsia" w:ascii="Times New Roman" w:hAnsi="Times New Roman" w:eastAsia="times_new_roman" w:cs="Times New Roman"/>
          <w:kern w:val="0"/>
          <w:sz w:val="24"/>
          <w:lang w:eastAsia="zh-CN"/>
        </w:rPr>
      </w:pPr>
      <w:r>
        <w:rPr>
          <w:rFonts w:ascii="仿宋_GB2312" w:hAnsi="仿宋_GB2312" w:eastAsia="仿宋_GB2312" w:cs="仿宋_GB2312"/>
          <w:kern w:val="0"/>
          <w:sz w:val="27"/>
          <w:szCs w:val="27"/>
        </w:rPr>
        <w:t xml:space="preserve">    </w:t>
      </w:r>
      <w:r>
        <w:rPr>
          <w:rFonts w:ascii="仿宋_GB2312" w:hAnsi="仿宋_GB2312" w:eastAsia="仿宋_GB2312" w:cs="仿宋_GB2312"/>
          <w:color w:val="000000"/>
          <w:kern w:val="0"/>
          <w:sz w:val="27"/>
          <w:szCs w:val="27"/>
        </w:rPr>
        <w:t>乌海市文体旅游广电局（本级） 根据预算绩效管理要求组织对</w:t>
      </w:r>
      <w:r>
        <w:rPr>
          <w:rFonts w:ascii="times_new_roman" w:hAnsi="times_new_roman" w:eastAsia="times_new_roman" w:cs="times_new_roman"/>
          <w:color w:val="000000"/>
          <w:kern w:val="0"/>
          <w:sz w:val="27"/>
          <w:szCs w:val="27"/>
        </w:rPr>
        <w:t>2024</w:t>
      </w:r>
      <w:r>
        <w:rPr>
          <w:rFonts w:ascii="仿宋_GB2312" w:hAnsi="仿宋_GB2312" w:eastAsia="仿宋_GB2312" w:cs="仿宋_GB2312"/>
          <w:color w:val="000000"/>
          <w:kern w:val="0"/>
          <w:sz w:val="27"/>
          <w:szCs w:val="27"/>
        </w:rPr>
        <w:t>年一般公共预算项目支出全面开展绩效自评，其中一级项</w:t>
      </w:r>
      <w:r>
        <w:rPr>
          <w:rFonts w:hint="eastAsia" w:ascii="仿宋_GB2312" w:hAnsi="仿宋_GB2312" w:eastAsia="仿宋_GB2312" w:cs="仿宋_GB2312"/>
          <w:color w:val="000000"/>
          <w:kern w:val="0"/>
          <w:sz w:val="27"/>
          <w:szCs w:val="27"/>
          <w:lang w:val="en-US" w:eastAsia="zh-CN"/>
        </w:rPr>
        <w:t>0</w:t>
      </w:r>
      <w:r>
        <w:rPr>
          <w:rFonts w:ascii="仿宋_GB2312" w:hAnsi="仿宋_GB2312" w:eastAsia="仿宋_GB2312" w:cs="仿宋_GB2312"/>
          <w:color w:val="000000"/>
          <w:kern w:val="0"/>
          <w:sz w:val="27"/>
          <w:szCs w:val="27"/>
          <w:u w:val="none" w:color="auto"/>
        </w:rPr>
        <w:t>个，二级项目</w:t>
      </w:r>
      <w:r>
        <w:rPr>
          <w:rFonts w:hint="eastAsia" w:ascii="times_new_roman" w:hAnsi="times_new_roman" w:eastAsia="times_new_roman" w:cs="times_new_roman"/>
          <w:color w:val="000000"/>
          <w:kern w:val="0"/>
          <w:sz w:val="27"/>
          <w:szCs w:val="27"/>
          <w:u w:val="none" w:color="auto"/>
          <w:lang w:val="en-US" w:eastAsia="zh-CN"/>
        </w:rPr>
        <w:t>18</w:t>
      </w:r>
      <w:r>
        <w:rPr>
          <w:rFonts w:ascii="仿宋_GB2312" w:hAnsi="仿宋_GB2312" w:eastAsia="仿宋_GB2312" w:cs="仿宋_GB2312"/>
          <w:color w:val="000000"/>
          <w:kern w:val="0"/>
          <w:sz w:val="27"/>
          <w:szCs w:val="27"/>
          <w:u w:val="none" w:color="auto"/>
        </w:rPr>
        <w:t>个，共涉及</w:t>
      </w:r>
      <w:commentRangeStart w:id="3"/>
      <w:r>
        <w:rPr>
          <w:rFonts w:ascii="仿宋_GB2312" w:hAnsi="仿宋_GB2312" w:eastAsia="仿宋_GB2312" w:cs="仿宋_GB2312"/>
          <w:color w:val="000000"/>
          <w:kern w:val="0"/>
          <w:sz w:val="27"/>
          <w:szCs w:val="27"/>
          <w:u w:val="none" w:color="auto"/>
        </w:rPr>
        <w:t>资</w:t>
      </w:r>
      <w:commentRangeEnd w:id="3"/>
      <w:r>
        <w:commentReference w:id="3"/>
      </w:r>
      <w:r>
        <w:rPr>
          <w:rFonts w:hint="eastAsia" w:ascii="仿宋_GB2312" w:hAnsi="仿宋_GB2312" w:eastAsia="仿宋_GB2312" w:cs="仿宋_GB2312"/>
          <w:color w:val="000000"/>
          <w:kern w:val="0"/>
          <w:sz w:val="27"/>
          <w:szCs w:val="27"/>
          <w:u w:val="none" w:color="auto"/>
          <w:lang w:eastAsia="zh-CN"/>
        </w:rPr>
        <w:t>金</w:t>
      </w:r>
      <w:r>
        <w:rPr>
          <w:rFonts w:hint="eastAsia" w:ascii="仿宋_GB2312" w:hAnsi="仿宋_GB2312" w:eastAsia="仿宋_GB2312" w:cs="仿宋_GB2312"/>
          <w:color w:val="000000"/>
          <w:kern w:val="0"/>
          <w:sz w:val="27"/>
          <w:szCs w:val="27"/>
          <w:u w:val="none" w:color="auto"/>
          <w:lang w:val="en-US" w:eastAsia="zh-CN"/>
        </w:rPr>
        <w:t>12134.13</w:t>
      </w:r>
      <w:r>
        <w:rPr>
          <w:rFonts w:ascii="仿宋_GB2312" w:hAnsi="仿宋_GB2312" w:eastAsia="仿宋_GB2312" w:cs="仿宋_GB2312"/>
          <w:color w:val="000000"/>
          <w:kern w:val="0"/>
          <w:sz w:val="27"/>
          <w:szCs w:val="27"/>
          <w:u w:val="none" w:color="auto"/>
        </w:rPr>
        <w:t>万元，占一般公共预算项目支出总额的</w:t>
      </w:r>
      <w:r>
        <w:rPr>
          <w:rFonts w:ascii="times_new_roman" w:hAnsi="times_new_roman" w:eastAsia="times_new_roman" w:cs="times_new_roman"/>
          <w:color w:val="000000"/>
          <w:kern w:val="0"/>
          <w:sz w:val="27"/>
          <w:szCs w:val="27"/>
          <w:u w:val="none" w:color="auto"/>
        </w:rPr>
        <w:t>100</w:t>
      </w:r>
      <w:r>
        <w:rPr>
          <w:rFonts w:ascii="仿宋_GB2312" w:hAnsi="仿宋_GB2312" w:eastAsia="仿宋_GB2312" w:cs="仿宋_GB2312"/>
          <w:color w:val="000000"/>
          <w:kern w:val="0"/>
          <w:sz w:val="27"/>
          <w:szCs w:val="27"/>
          <w:u w:val="none" w:color="auto"/>
        </w:rPr>
        <w:t>%；政府性基金预算项目</w:t>
      </w:r>
      <w:r>
        <w:rPr>
          <w:rFonts w:hint="eastAsia" w:ascii="times_new_roman" w:hAnsi="times_new_roman" w:eastAsia="times_new_roman" w:cs="times_new_roman"/>
          <w:color w:val="000000"/>
          <w:kern w:val="0"/>
          <w:sz w:val="27"/>
          <w:szCs w:val="27"/>
          <w:u w:val="none" w:color="auto"/>
          <w:lang w:val="en-US" w:eastAsia="zh-CN"/>
        </w:rPr>
        <w:t>3</w:t>
      </w:r>
      <w:r>
        <w:rPr>
          <w:rFonts w:ascii="仿宋_GB2312" w:hAnsi="仿宋_GB2312" w:eastAsia="仿宋_GB2312" w:cs="仿宋_GB2312"/>
          <w:color w:val="000000"/>
          <w:kern w:val="0"/>
          <w:sz w:val="27"/>
          <w:szCs w:val="27"/>
          <w:u w:val="none" w:color="auto"/>
        </w:rPr>
        <w:t>个，其中，一级项目</w:t>
      </w:r>
      <w:r>
        <w:rPr>
          <w:rFonts w:hint="eastAsia" w:ascii="times_new_roman" w:hAnsi="times_new_roman" w:eastAsia="times_new_roman" w:cs="times_new_roman"/>
          <w:color w:val="000000"/>
          <w:kern w:val="0"/>
          <w:sz w:val="27"/>
          <w:szCs w:val="27"/>
          <w:u w:val="none" w:color="auto"/>
          <w:lang w:val="en-US" w:eastAsia="zh-CN"/>
        </w:rPr>
        <w:t>0</w:t>
      </w:r>
      <w:r>
        <w:rPr>
          <w:rFonts w:ascii="times_new_roman" w:hAnsi="times_new_roman" w:eastAsia="times_new_roman" w:cs="times_new_roman"/>
          <w:color w:val="000000"/>
          <w:kern w:val="0"/>
          <w:sz w:val="27"/>
          <w:szCs w:val="27"/>
          <w:u w:val="none" w:color="auto"/>
        </w:rPr>
        <w:t> </w:t>
      </w:r>
      <w:r>
        <w:rPr>
          <w:rFonts w:ascii="仿宋_GB2312" w:hAnsi="仿宋_GB2312" w:eastAsia="仿宋_GB2312" w:cs="仿宋_GB2312"/>
          <w:color w:val="000000"/>
          <w:kern w:val="0"/>
          <w:sz w:val="27"/>
          <w:szCs w:val="27"/>
          <w:u w:val="none" w:color="auto"/>
        </w:rPr>
        <w:t>个，二级项目</w:t>
      </w:r>
      <w:r>
        <w:rPr>
          <w:rFonts w:hint="eastAsia" w:ascii="times_new_roman" w:hAnsi="times_new_roman" w:eastAsia="times_new_roman" w:cs="times_new_roman"/>
          <w:color w:val="000000"/>
          <w:kern w:val="0"/>
          <w:sz w:val="27"/>
          <w:szCs w:val="27"/>
          <w:u w:val="none" w:color="auto"/>
          <w:lang w:val="en-US" w:eastAsia="zh-CN"/>
        </w:rPr>
        <w:t>3</w:t>
      </w:r>
      <w:r>
        <w:rPr>
          <w:rFonts w:ascii="仿宋_GB2312" w:hAnsi="仿宋_GB2312" w:eastAsia="仿宋_GB2312" w:cs="仿宋_GB2312"/>
          <w:color w:val="000000"/>
          <w:kern w:val="0"/>
          <w:sz w:val="27"/>
          <w:szCs w:val="27"/>
          <w:u w:val="none" w:color="auto"/>
        </w:rPr>
        <w:t>个，共涉及资金</w:t>
      </w:r>
      <w:r>
        <w:rPr>
          <w:rFonts w:hint="eastAsia" w:ascii="times_new_roman" w:hAnsi="times_new_roman" w:eastAsia="times_new_roman" w:cs="times_new_roman"/>
          <w:color w:val="000000"/>
          <w:kern w:val="0"/>
          <w:sz w:val="27"/>
          <w:szCs w:val="27"/>
          <w:u w:val="none" w:color="auto"/>
          <w:lang w:val="en-US" w:eastAsia="zh-CN"/>
        </w:rPr>
        <w:t>80.77</w:t>
      </w:r>
      <w:r>
        <w:rPr>
          <w:rFonts w:ascii="仿宋_GB2312" w:hAnsi="仿宋_GB2312" w:eastAsia="仿宋_GB2312" w:cs="仿宋_GB2312"/>
          <w:color w:val="000000"/>
          <w:kern w:val="0"/>
          <w:sz w:val="27"/>
          <w:szCs w:val="27"/>
          <w:u w:val="none" w:color="auto"/>
        </w:rPr>
        <w:t>万元，占应纳入绩效自评的政府性基金预算项目支出总额的</w:t>
      </w:r>
      <w:r>
        <w:rPr>
          <w:rFonts w:ascii="times_new_roman" w:hAnsi="times_new_roman" w:eastAsia="times_new_roman" w:cs="times_new_roman"/>
          <w:color w:val="000000"/>
          <w:kern w:val="0"/>
          <w:sz w:val="27"/>
          <w:szCs w:val="27"/>
          <w:u w:val="none" w:color="auto"/>
        </w:rPr>
        <w:t>100%</w:t>
      </w:r>
      <w:r>
        <w:rPr>
          <w:rFonts w:hint="eastAsia" w:ascii="times_new_roman" w:hAnsi="times_new_roman" w:eastAsia="times_new_roman" w:cs="times_new_roman"/>
          <w:color w:val="000000"/>
          <w:kern w:val="0"/>
          <w:sz w:val="27"/>
          <w:szCs w:val="27"/>
          <w:u w:val="none" w:color="auto"/>
          <w:lang w:eastAsia="zh-CN"/>
        </w:rPr>
        <w:t>。</w:t>
      </w:r>
    </w:p>
    <w:p w14:paraId="2F5B684D">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组织对“</w:t>
      </w:r>
      <w:r>
        <w:rPr>
          <w:rFonts w:hint="eastAsia" w:ascii="仿宋_GB2312" w:hAnsi="仿宋_GB2312" w:eastAsia="仿宋_GB2312" w:cs="仿宋_GB2312"/>
          <w:color w:val="000000"/>
          <w:kern w:val="0"/>
          <w:sz w:val="27"/>
          <w:szCs w:val="27"/>
          <w:u w:val="none" w:color="auto"/>
          <w:lang w:eastAsia="zh-CN"/>
        </w:rPr>
        <w:t>内蒙古自治区十五运获奖运动员和教练员奖励经费</w:t>
      </w:r>
      <w:r>
        <w:rPr>
          <w:rFonts w:ascii="仿宋_GB2312" w:hAnsi="仿宋_GB2312" w:eastAsia="仿宋_GB2312" w:cs="仿宋_GB2312"/>
          <w:color w:val="000000"/>
          <w:kern w:val="0"/>
          <w:sz w:val="27"/>
          <w:szCs w:val="27"/>
          <w:u w:val="none" w:color="auto"/>
        </w:rPr>
        <w:t>”、“</w:t>
      </w:r>
      <w:r>
        <w:rPr>
          <w:rFonts w:hint="eastAsia" w:ascii="仿宋_GB2312" w:hAnsi="仿宋_GB2312" w:eastAsia="仿宋_GB2312" w:cs="仿宋_GB2312"/>
          <w:color w:val="000000"/>
          <w:kern w:val="0"/>
          <w:sz w:val="27"/>
          <w:szCs w:val="27"/>
          <w:u w:val="none" w:color="auto"/>
          <w:lang w:eastAsia="zh-CN"/>
        </w:rPr>
        <w:t>旅游发展资金</w:t>
      </w:r>
      <w:r>
        <w:rPr>
          <w:rFonts w:ascii="仿宋_GB2312" w:hAnsi="仿宋_GB2312" w:eastAsia="仿宋_GB2312" w:cs="仿宋_GB2312"/>
          <w:color w:val="000000"/>
          <w:kern w:val="0"/>
          <w:sz w:val="27"/>
          <w:szCs w:val="27"/>
          <w:u w:val="none" w:color="auto"/>
        </w:rPr>
        <w:t>”、“</w:t>
      </w:r>
      <w:r>
        <w:rPr>
          <w:rFonts w:hint="eastAsia" w:ascii="仿宋_GB2312" w:hAnsi="仿宋_GB2312" w:eastAsia="仿宋_GB2312" w:cs="仿宋_GB2312"/>
          <w:color w:val="000000"/>
          <w:kern w:val="0"/>
          <w:sz w:val="27"/>
          <w:szCs w:val="27"/>
          <w:u w:val="none" w:color="auto"/>
          <w:lang w:eastAsia="zh-CN"/>
        </w:rPr>
        <w:t>广电网络书画频道经费</w:t>
      </w:r>
      <w:r>
        <w:rPr>
          <w:rFonts w:ascii="仿宋_GB2312" w:hAnsi="仿宋_GB2312" w:eastAsia="仿宋_GB2312" w:cs="仿宋_GB2312"/>
          <w:color w:val="000000"/>
          <w:kern w:val="0"/>
          <w:sz w:val="27"/>
          <w:szCs w:val="27"/>
          <w:u w:val="none" w:color="auto"/>
        </w:rPr>
        <w:t>”</w:t>
      </w:r>
      <w:r>
        <w:rPr>
          <w:rFonts w:ascii="仿宋_GB2312" w:hAnsi="仿宋_GB2312" w:eastAsia="仿宋_GB2312" w:cs="仿宋_GB2312"/>
          <w:color w:val="000000"/>
          <w:kern w:val="0"/>
          <w:sz w:val="27"/>
          <w:szCs w:val="27"/>
        </w:rPr>
        <w:t>等</w:t>
      </w:r>
      <w:r>
        <w:rPr>
          <w:rFonts w:hint="eastAsia" w:ascii="仿宋_GB2312" w:hAnsi="仿宋_GB2312" w:eastAsia="仿宋_GB2312" w:cs="仿宋_GB2312"/>
          <w:color w:val="000000"/>
          <w:kern w:val="0"/>
          <w:sz w:val="27"/>
          <w:szCs w:val="27"/>
          <w:u w:val="none" w:color="auto"/>
          <w:lang w:val="en-US" w:eastAsia="zh-CN"/>
        </w:rPr>
        <w:t>5</w:t>
      </w:r>
      <w:r>
        <w:rPr>
          <w:rFonts w:ascii="仿宋_GB2312" w:hAnsi="仿宋_GB2312" w:eastAsia="仿宋_GB2312" w:cs="仿宋_GB2312"/>
          <w:color w:val="000000"/>
          <w:kern w:val="0"/>
          <w:sz w:val="27"/>
          <w:szCs w:val="27"/>
        </w:rPr>
        <w:t>个项目开展了部门评价，涉及一般公共预算支出</w:t>
      </w:r>
      <w:r>
        <w:rPr>
          <w:rFonts w:hint="eastAsia" w:ascii="times_new_roman" w:hAnsi="times_new_roman" w:eastAsia="times_new_roman" w:cs="times_new_roman"/>
          <w:color w:val="000000"/>
          <w:kern w:val="0"/>
          <w:sz w:val="27"/>
          <w:szCs w:val="27"/>
          <w:u w:val="none" w:color="auto"/>
          <w:lang w:val="en-US" w:eastAsia="zh-CN"/>
        </w:rPr>
        <w:t>298.3</w:t>
      </w:r>
      <w:r>
        <w:rPr>
          <w:rFonts w:ascii="仿宋_GB2312" w:hAnsi="仿宋_GB2312" w:eastAsia="仿宋_GB2312" w:cs="仿宋_GB2312"/>
          <w:color w:val="000000"/>
          <w:kern w:val="0"/>
          <w:sz w:val="27"/>
          <w:szCs w:val="27"/>
        </w:rPr>
        <w:t>万元，政府性基金支出</w:t>
      </w:r>
      <w:r>
        <w:rPr>
          <w:rFonts w:hint="eastAsia" w:ascii="times_new_roman" w:hAnsi="times_new_roman" w:eastAsia="times_new_roman" w:cs="times_new_roman"/>
          <w:color w:val="000000"/>
          <w:kern w:val="0"/>
          <w:sz w:val="27"/>
          <w:szCs w:val="27"/>
          <w:u w:val="none" w:color="auto"/>
          <w:lang w:val="en-US" w:eastAsia="zh-CN"/>
        </w:rPr>
        <w:t>0</w:t>
      </w:r>
      <w:r>
        <w:rPr>
          <w:rFonts w:ascii="仿宋_GB2312" w:hAnsi="仿宋_GB2312" w:eastAsia="仿宋_GB2312" w:cs="仿宋_GB2312"/>
          <w:color w:val="000000"/>
          <w:kern w:val="0"/>
          <w:sz w:val="27"/>
          <w:szCs w:val="27"/>
        </w:rPr>
        <w:t>万元。</w:t>
      </w:r>
      <w:r>
        <w:rPr>
          <w:rFonts w:hint="eastAsia" w:ascii="仿宋_GB2312" w:hAnsi="仿宋_GB2312" w:eastAsia="仿宋_GB2312" w:cs="仿宋_GB2312"/>
          <w:color w:val="000000"/>
          <w:kern w:val="0"/>
          <w:sz w:val="27"/>
          <w:szCs w:val="27"/>
          <w:lang w:eastAsia="zh-CN"/>
        </w:rPr>
        <w:t>我单位未</w:t>
      </w:r>
      <w:r>
        <w:rPr>
          <w:rFonts w:ascii="仿宋_GB2312" w:hAnsi="仿宋_GB2312" w:eastAsia="仿宋_GB2312" w:cs="仿宋_GB2312"/>
          <w:color w:val="000000"/>
          <w:kern w:val="0"/>
          <w:sz w:val="27"/>
          <w:szCs w:val="27"/>
        </w:rPr>
        <w:t>委托相关第三方机构开展绩效评价。</w:t>
      </w:r>
    </w:p>
    <w:p w14:paraId="1177FF3E">
      <w:pPr>
        <w:widowControl/>
        <w:spacing w:before="240" w:after="240"/>
        <w:jc w:val="left"/>
        <w:rPr>
          <w:rFonts w:ascii="Times New Roman" w:hAnsi="Times New Roman" w:eastAsia="Times New Roman" w:cs="Times New Roman"/>
          <w:kern w:val="0"/>
          <w:sz w:val="24"/>
        </w:rPr>
      </w:pPr>
      <w:r>
        <w:rPr>
          <w:rFonts w:ascii="kai_ti_gb2312" w:hAnsi="kai_ti_gb2312" w:eastAsia="kai_ti_gb2312" w:cs="kai_ti_gb2312"/>
          <w:b/>
          <w:bCs/>
          <w:color w:val="000000"/>
          <w:kern w:val="0"/>
          <w:sz w:val="27"/>
          <w:szCs w:val="27"/>
        </w:rPr>
        <w:t>    （二）</w:t>
      </w:r>
      <w:r>
        <w:rPr>
          <w:rFonts w:hint="eastAsia" w:ascii="kai_ti_gb2312" w:hAnsi="kai_ti_gb2312" w:eastAsia="kai_ti_gb2312" w:cs="kai_ti_gb2312"/>
          <w:b/>
          <w:bCs/>
          <w:color w:val="000000"/>
          <w:kern w:val="0"/>
          <w:sz w:val="27"/>
          <w:szCs w:val="27"/>
          <w:lang w:eastAsia="zh-CN"/>
        </w:rPr>
        <w:t>单位</w:t>
      </w:r>
      <w:r>
        <w:rPr>
          <w:rFonts w:ascii="kai_ti_gb2312" w:hAnsi="kai_ti_gb2312" w:eastAsia="kai_ti_gb2312" w:cs="kai_ti_gb2312"/>
          <w:b/>
          <w:bCs/>
          <w:color w:val="000000"/>
          <w:kern w:val="0"/>
          <w:sz w:val="27"/>
          <w:szCs w:val="27"/>
        </w:rPr>
        <w:t>决算中项目绩效自评结果。</w:t>
      </w:r>
    </w:p>
    <w:p w14:paraId="489E480A">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乌海市文体旅游广电局（本级） </w:t>
      </w:r>
      <w:r>
        <w:rPr>
          <w:rFonts w:ascii="times_new_roman" w:hAnsi="times_new_roman" w:eastAsia="times_new_roman" w:cs="times_new_roman"/>
          <w:color w:val="000000"/>
          <w:kern w:val="0"/>
          <w:sz w:val="27"/>
          <w:szCs w:val="27"/>
        </w:rPr>
        <w:t>2024</w:t>
      </w:r>
      <w:r>
        <w:rPr>
          <w:rFonts w:ascii="仿宋_GB2312" w:hAnsi="仿宋_GB2312" w:eastAsia="仿宋_GB2312" w:cs="仿宋_GB2312"/>
          <w:color w:val="000000"/>
          <w:kern w:val="0"/>
          <w:sz w:val="27"/>
          <w:szCs w:val="27"/>
        </w:rPr>
        <w:t>年度在决算中反映</w:t>
      </w:r>
      <w:r>
        <w:rPr>
          <w:rFonts w:hint="eastAsia" w:ascii="times_new_roman" w:hAnsi="times_new_roman" w:eastAsia="times_new_roman" w:cs="times_new_roman"/>
          <w:color w:val="000000"/>
          <w:kern w:val="0"/>
          <w:sz w:val="27"/>
          <w:szCs w:val="27"/>
          <w:u w:val="none" w:color="auto"/>
          <w:lang w:val="en-US" w:eastAsia="zh-CN"/>
        </w:rPr>
        <w:t>5</w:t>
      </w:r>
      <w:r>
        <w:rPr>
          <w:rFonts w:ascii="仿宋_GB2312" w:hAnsi="仿宋_GB2312" w:eastAsia="仿宋_GB2312" w:cs="仿宋_GB2312"/>
          <w:color w:val="000000"/>
          <w:kern w:val="0"/>
          <w:sz w:val="27"/>
          <w:szCs w:val="27"/>
          <w:u w:val="none" w:color="auto"/>
        </w:rPr>
        <w:t>个一般公共预算项目，以及</w:t>
      </w:r>
      <w:r>
        <w:rPr>
          <w:rFonts w:hint="eastAsia" w:ascii="仿宋_GB2312" w:hAnsi="仿宋_GB2312" w:eastAsia="仿宋_GB2312" w:cs="仿宋_GB2312"/>
          <w:color w:val="000000"/>
          <w:kern w:val="0"/>
          <w:sz w:val="27"/>
          <w:szCs w:val="27"/>
          <w:u w:val="none" w:color="auto"/>
          <w:lang w:val="en-US" w:eastAsia="zh-CN"/>
        </w:rPr>
        <w:t>0</w:t>
      </w:r>
      <w:r>
        <w:rPr>
          <w:rFonts w:ascii="仿宋_GB2312" w:hAnsi="仿宋_GB2312" w:eastAsia="仿宋_GB2312" w:cs="仿宋_GB2312"/>
          <w:color w:val="000000"/>
          <w:kern w:val="0"/>
          <w:sz w:val="27"/>
          <w:szCs w:val="27"/>
          <w:u w:val="none" w:color="auto"/>
        </w:rPr>
        <w:t>个政府性基金项目，共</w:t>
      </w:r>
      <w:r>
        <w:rPr>
          <w:rFonts w:hint="eastAsia" w:ascii="times_new_roman" w:hAnsi="times_new_roman" w:eastAsia="times_new_roman" w:cs="times_new_roman"/>
          <w:color w:val="000000"/>
          <w:kern w:val="0"/>
          <w:sz w:val="27"/>
          <w:szCs w:val="27"/>
          <w:u w:val="none" w:color="auto"/>
          <w:lang w:val="en-US" w:eastAsia="zh-CN"/>
        </w:rPr>
        <w:t>5</w:t>
      </w:r>
      <w:r>
        <w:rPr>
          <w:rFonts w:ascii="仿宋_GB2312" w:hAnsi="仿宋_GB2312" w:eastAsia="仿宋_GB2312" w:cs="仿宋_GB2312"/>
          <w:color w:val="000000"/>
          <w:kern w:val="0"/>
          <w:sz w:val="27"/>
          <w:szCs w:val="27"/>
          <w:u w:val="none" w:color="auto"/>
        </w:rPr>
        <w:t>个项目的绩效自评结果</w:t>
      </w:r>
      <w:r>
        <w:rPr>
          <w:rFonts w:ascii="仿宋_GB2312" w:hAnsi="仿宋_GB2312" w:eastAsia="仿宋_GB2312" w:cs="仿宋_GB2312"/>
          <w:color w:val="000000"/>
          <w:kern w:val="0"/>
          <w:sz w:val="27"/>
          <w:szCs w:val="27"/>
        </w:rPr>
        <w:t>。</w:t>
      </w:r>
    </w:p>
    <w:p w14:paraId="3A7FC63E">
      <w:pPr>
        <w:widowControl/>
        <w:spacing w:before="240" w:after="240"/>
        <w:rPr>
          <w:rFonts w:ascii="Times New Roman" w:hAnsi="Times New Roman" w:eastAsia="Times New Roman" w:cs="Times New Roman"/>
          <w:kern w:val="0"/>
          <w:sz w:val="24"/>
        </w:rPr>
      </w:pPr>
      <w:r>
        <w:rPr>
          <w:rFonts w:ascii="仿宋_GB2312" w:hAnsi="仿宋_GB2312" w:eastAsia="仿宋_GB2312" w:cs="仿宋_GB2312"/>
          <w:color w:val="000000"/>
          <w:kern w:val="0"/>
          <w:sz w:val="27"/>
          <w:szCs w:val="27"/>
        </w:rPr>
        <w:t>    1.</w:t>
      </w:r>
      <w:r>
        <w:rPr>
          <w:rFonts w:hint="eastAsia" w:ascii="仿宋_GB2312" w:hAnsi="仿宋_GB2312" w:eastAsia="仿宋_GB2312" w:cs="仿宋_GB2312"/>
          <w:color w:val="000000"/>
          <w:kern w:val="0"/>
          <w:sz w:val="27"/>
          <w:szCs w:val="27"/>
          <w:lang w:eastAsia="zh-CN"/>
        </w:rPr>
        <w:t>内蒙古自治区十五运获奖运动员和教练员</w:t>
      </w:r>
      <w:r>
        <w:rPr>
          <w:rFonts w:ascii="仿宋_GB2312" w:hAnsi="仿宋_GB2312" w:eastAsia="仿宋_GB2312" w:cs="仿宋_GB2312"/>
          <w:color w:val="000000"/>
          <w:kern w:val="0"/>
          <w:sz w:val="27"/>
          <w:szCs w:val="27"/>
        </w:rPr>
        <w:t>项目自评综述：根据年初设定的绩效目标，项目自评得分</w:t>
      </w:r>
      <w:r>
        <w:rPr>
          <w:rFonts w:hint="eastAsia" w:ascii="times_new_roman" w:hAnsi="times_new_roman" w:eastAsia="times_new_roman" w:cs="times_new_roman"/>
          <w:color w:val="000000"/>
          <w:kern w:val="0"/>
          <w:sz w:val="27"/>
          <w:szCs w:val="27"/>
          <w:u w:val="none" w:color="auto"/>
          <w:lang w:val="en-US" w:eastAsia="zh-CN"/>
        </w:rPr>
        <w:t>100</w:t>
      </w:r>
      <w:r>
        <w:rPr>
          <w:rFonts w:ascii="仿宋_GB2312" w:hAnsi="仿宋_GB2312" w:eastAsia="仿宋_GB2312" w:cs="仿宋_GB2312"/>
          <w:color w:val="000000"/>
          <w:kern w:val="0"/>
          <w:sz w:val="27"/>
          <w:szCs w:val="27"/>
          <w:u w:val="none" w:color="auto"/>
        </w:rPr>
        <w:t>分。全年预算数为</w:t>
      </w:r>
      <w:r>
        <w:rPr>
          <w:rFonts w:hint="eastAsia" w:ascii="times_new_roman" w:hAnsi="times_new_roman" w:eastAsia="times_new_roman" w:cs="times_new_roman"/>
          <w:color w:val="000000"/>
          <w:kern w:val="0"/>
          <w:sz w:val="27"/>
          <w:szCs w:val="27"/>
          <w:u w:val="none" w:color="auto"/>
          <w:lang w:val="en-US" w:eastAsia="zh-CN"/>
        </w:rPr>
        <w:t>494</w:t>
      </w:r>
      <w:r>
        <w:rPr>
          <w:rFonts w:ascii="仿宋_GB2312" w:hAnsi="仿宋_GB2312" w:eastAsia="仿宋_GB2312" w:cs="仿宋_GB2312"/>
          <w:color w:val="000000"/>
          <w:kern w:val="0"/>
          <w:sz w:val="27"/>
          <w:szCs w:val="27"/>
          <w:u w:val="none" w:color="auto"/>
        </w:rPr>
        <w:t>万元，执行数为</w:t>
      </w:r>
      <w:r>
        <w:rPr>
          <w:rFonts w:hint="eastAsia" w:ascii="times_new_roman" w:hAnsi="times_new_roman" w:eastAsia="times_new_roman" w:cs="times_new_roman"/>
          <w:color w:val="000000"/>
          <w:kern w:val="0"/>
          <w:sz w:val="27"/>
          <w:szCs w:val="27"/>
          <w:u w:val="none" w:color="auto"/>
          <w:lang w:val="en-US" w:eastAsia="zh-CN"/>
        </w:rPr>
        <w:t>494</w:t>
      </w:r>
      <w:r>
        <w:rPr>
          <w:rFonts w:ascii="仿宋_GB2312" w:hAnsi="仿宋_GB2312" w:eastAsia="仿宋_GB2312" w:cs="仿宋_GB2312"/>
          <w:color w:val="000000"/>
          <w:kern w:val="0"/>
          <w:sz w:val="27"/>
          <w:szCs w:val="27"/>
          <w:u w:val="none" w:color="auto"/>
        </w:rPr>
        <w:t>万元，完成预算的</w:t>
      </w:r>
      <w:r>
        <w:rPr>
          <w:rFonts w:hint="eastAsia" w:ascii="times_new_roman" w:hAnsi="times_new_roman" w:eastAsia="times_new_roman" w:cs="times_new_roman"/>
          <w:color w:val="000000"/>
          <w:kern w:val="0"/>
          <w:sz w:val="27"/>
          <w:szCs w:val="27"/>
          <w:u w:val="none" w:color="auto"/>
          <w:lang w:val="en-US" w:eastAsia="zh-CN"/>
        </w:rPr>
        <w:t>100</w:t>
      </w:r>
      <w:r>
        <w:rPr>
          <w:rFonts w:ascii="仿宋_GB2312" w:hAnsi="仿宋_GB2312" w:eastAsia="仿宋_GB2312" w:cs="仿宋_GB2312"/>
          <w:color w:val="000000"/>
          <w:kern w:val="0"/>
          <w:sz w:val="27"/>
          <w:szCs w:val="27"/>
        </w:rPr>
        <w:t>%。项目绩效目标完成情况：</w:t>
      </w:r>
      <w:r>
        <w:rPr>
          <w:rFonts w:hint="eastAsia" w:ascii="仿宋_GB2312" w:hAnsi="仿宋_GB2312" w:eastAsia="仿宋_GB2312" w:cs="仿宋_GB2312"/>
          <w:color w:val="000000"/>
          <w:kern w:val="0"/>
          <w:sz w:val="27"/>
          <w:szCs w:val="27"/>
          <w:lang w:eastAsia="zh-CN"/>
        </w:rPr>
        <w:t>我单位已</w:t>
      </w:r>
      <w:r>
        <w:rPr>
          <w:rFonts w:hint="eastAsia" w:ascii="仿宋_GB2312" w:hAnsi="仿宋_GB2312" w:eastAsia="仿宋_GB2312" w:cs="仿宋_GB2312"/>
          <w:color w:val="000000" w:themeColor="text1"/>
          <w:kern w:val="0"/>
          <w:sz w:val="27"/>
          <w:szCs w:val="27"/>
          <w14:textFill>
            <w14:solidFill>
              <w14:schemeClr w14:val="tx1"/>
            </w14:solidFill>
          </w14:textFill>
        </w:rPr>
        <w:t>为乌海市代表团参加内蒙古自治区第十五届运动会中获奖运动员和教练员发放奖励金</w:t>
      </w:r>
      <w:r>
        <w:rPr>
          <w:rFonts w:ascii="仿宋_GB2312" w:hAnsi="仿宋_GB2312" w:eastAsia="仿宋_GB2312" w:cs="仿宋_GB2312"/>
          <w:color w:val="000000"/>
          <w:kern w:val="0"/>
          <w:sz w:val="27"/>
          <w:szCs w:val="27"/>
        </w:rPr>
        <w:t>。</w:t>
      </w:r>
      <w:r>
        <w:rPr>
          <w:rFonts w:hint="eastAsia" w:ascii="仿宋_GB2312" w:hAnsi="仿宋_GB2312" w:eastAsia="仿宋_GB2312" w:cs="仿宋_GB2312"/>
          <w:color w:val="000000"/>
          <w:kern w:val="0"/>
          <w:sz w:val="27"/>
          <w:szCs w:val="27"/>
          <w:lang w:eastAsia="zh-CN"/>
        </w:rPr>
        <w:t>我单位无主要问题及改进措施</w:t>
      </w:r>
      <w:r>
        <w:rPr>
          <w:rFonts w:ascii="仿宋_GB2312" w:hAnsi="仿宋_GB2312" w:eastAsia="仿宋_GB2312" w:cs="仿宋_GB2312"/>
          <w:color w:val="000000"/>
          <w:kern w:val="0"/>
          <w:sz w:val="27"/>
          <w:szCs w:val="27"/>
        </w:rPr>
        <w:t>。</w:t>
      </w:r>
    </w:p>
    <w:p w14:paraId="431B56B2">
      <w:pPr>
        <w:widowControl/>
        <w:spacing w:before="240" w:after="240"/>
        <w:ind w:firstLine="394"/>
        <w:rPr>
          <w:rFonts w:hint="eastAsia" w:ascii="仿宋_GB2312" w:hAnsi="仿宋_GB2312" w:eastAsia="仿宋_GB2312" w:cs="仿宋_GB2312"/>
          <w:color w:val="000000"/>
          <w:kern w:val="0"/>
          <w:sz w:val="27"/>
          <w:szCs w:val="27"/>
          <w:lang w:eastAsia="zh-CN"/>
        </w:rPr>
      </w:pPr>
      <w:r>
        <w:rPr>
          <w:rFonts w:hint="eastAsia" w:ascii="仿宋_GB2312" w:hAnsi="仿宋_GB2312" w:eastAsia="仿宋_GB2312" w:cs="仿宋_GB2312"/>
          <w:color w:val="000000"/>
          <w:kern w:val="0"/>
          <w:sz w:val="27"/>
          <w:szCs w:val="27"/>
          <w:lang w:val="en-US" w:eastAsia="zh-CN"/>
        </w:rPr>
        <w:t>2.旅游发展资金</w:t>
      </w:r>
      <w:r>
        <w:rPr>
          <w:rFonts w:ascii="仿宋_GB2312" w:hAnsi="仿宋_GB2312" w:eastAsia="仿宋_GB2312" w:cs="仿宋_GB2312"/>
          <w:color w:val="000000"/>
          <w:kern w:val="0"/>
          <w:sz w:val="27"/>
          <w:szCs w:val="27"/>
        </w:rPr>
        <w:t>项目自评综述：根据年初设定的绩效目标，项目自评得分</w:t>
      </w:r>
      <w:r>
        <w:rPr>
          <w:rFonts w:hint="eastAsia" w:ascii="times_new_roman" w:hAnsi="times_new_roman" w:eastAsia="times_new_roman" w:cs="times_new_roman"/>
          <w:color w:val="000000"/>
          <w:kern w:val="0"/>
          <w:sz w:val="27"/>
          <w:szCs w:val="27"/>
          <w:u w:val="none" w:color="auto"/>
          <w:lang w:val="en-US" w:eastAsia="zh-CN"/>
        </w:rPr>
        <w:t>99.95</w:t>
      </w:r>
      <w:r>
        <w:rPr>
          <w:rFonts w:ascii="仿宋_GB2312" w:hAnsi="仿宋_GB2312" w:eastAsia="仿宋_GB2312" w:cs="仿宋_GB2312"/>
          <w:color w:val="000000"/>
          <w:kern w:val="0"/>
          <w:sz w:val="27"/>
          <w:szCs w:val="27"/>
          <w:u w:val="none" w:color="auto"/>
        </w:rPr>
        <w:t>分。全年预算数为</w:t>
      </w:r>
      <w:r>
        <w:rPr>
          <w:rFonts w:hint="eastAsia" w:ascii="times_new_roman" w:hAnsi="times_new_roman" w:eastAsia="times_new_roman" w:cs="times_new_roman"/>
          <w:color w:val="000000"/>
          <w:kern w:val="0"/>
          <w:sz w:val="27"/>
          <w:szCs w:val="27"/>
          <w:u w:val="none" w:color="auto"/>
          <w:lang w:val="en-US" w:eastAsia="zh-CN"/>
        </w:rPr>
        <w:t>200</w:t>
      </w:r>
      <w:r>
        <w:rPr>
          <w:rFonts w:ascii="仿宋_GB2312" w:hAnsi="仿宋_GB2312" w:eastAsia="仿宋_GB2312" w:cs="仿宋_GB2312"/>
          <w:color w:val="000000"/>
          <w:kern w:val="0"/>
          <w:sz w:val="27"/>
          <w:szCs w:val="27"/>
          <w:u w:val="none" w:color="auto"/>
        </w:rPr>
        <w:t>万元，执行数为</w:t>
      </w:r>
      <w:r>
        <w:rPr>
          <w:rFonts w:hint="eastAsia" w:ascii="times_new_roman" w:hAnsi="times_new_roman" w:eastAsia="times_new_roman" w:cs="times_new_roman"/>
          <w:color w:val="000000"/>
          <w:kern w:val="0"/>
          <w:sz w:val="27"/>
          <w:szCs w:val="27"/>
          <w:u w:val="none" w:color="auto"/>
          <w:lang w:val="en-US" w:eastAsia="zh-CN"/>
        </w:rPr>
        <w:t>99.45</w:t>
      </w:r>
      <w:r>
        <w:rPr>
          <w:rFonts w:ascii="仿宋_GB2312" w:hAnsi="仿宋_GB2312" w:eastAsia="仿宋_GB2312" w:cs="仿宋_GB2312"/>
          <w:color w:val="000000"/>
          <w:kern w:val="0"/>
          <w:sz w:val="27"/>
          <w:szCs w:val="27"/>
          <w:u w:val="none" w:color="auto"/>
        </w:rPr>
        <w:t>万元，完成预算的</w:t>
      </w:r>
      <w:r>
        <w:rPr>
          <w:rFonts w:hint="eastAsia" w:ascii="仿宋_GB2312" w:hAnsi="仿宋_GB2312" w:eastAsia="仿宋_GB2312" w:cs="仿宋_GB2312"/>
          <w:color w:val="000000"/>
          <w:kern w:val="0"/>
          <w:sz w:val="27"/>
          <w:szCs w:val="27"/>
          <w:u w:val="none" w:color="auto"/>
          <w:lang w:val="en-US" w:eastAsia="zh-CN"/>
        </w:rPr>
        <w:t>49.73</w:t>
      </w:r>
      <w:r>
        <w:rPr>
          <w:rFonts w:ascii="仿宋_GB2312" w:hAnsi="仿宋_GB2312" w:eastAsia="仿宋_GB2312" w:cs="仿宋_GB2312"/>
          <w:color w:val="000000"/>
          <w:kern w:val="0"/>
          <w:sz w:val="27"/>
          <w:szCs w:val="27"/>
        </w:rPr>
        <w:t>%。项目绩效目标完成情况：</w:t>
      </w:r>
      <w:r>
        <w:rPr>
          <w:rFonts w:hint="eastAsia" w:ascii="仿宋_GB2312" w:hAnsi="仿宋_GB2312" w:eastAsia="仿宋_GB2312" w:cs="仿宋_GB2312"/>
          <w:color w:val="000000"/>
          <w:kern w:val="0"/>
          <w:sz w:val="27"/>
          <w:szCs w:val="27"/>
          <w:lang w:eastAsia="zh-CN"/>
        </w:rPr>
        <w:t>我单位使用旅游发展资金完成“跟着赛事去旅行”2024年沙漠户外比赛、乌海湖七夕放河灯、乌海市旅游发展暨农文旅融合现场会、“寻味美好中国·品游万里山河”全国二十四节气旅游美食及线路发布宣传推广活动、全国沙漠越野纵队年会及越野比赛发车仪式5场活动，拍《蒙西大环线》《五城三沙大环线》《乌海-阿拉善三天两晚超详细攻略》线路广告宣传片3部，宣传视频18条。有效推动文化旅游各项工作开展，已按目标完成各项工作。</w:t>
      </w:r>
    </w:p>
    <w:p w14:paraId="720F893A">
      <w:pPr>
        <w:widowControl/>
        <w:spacing w:before="240" w:after="240"/>
        <w:ind w:firstLine="394"/>
        <w:rPr>
          <w:rFonts w:hint="eastAsia" w:ascii="仿宋_GB2312" w:hAnsi="仿宋_GB2312" w:eastAsia="仿宋_GB2312" w:cs="仿宋_GB2312"/>
          <w:color w:val="000000"/>
          <w:kern w:val="0"/>
          <w:sz w:val="27"/>
          <w:szCs w:val="27"/>
          <w:lang w:eastAsia="zh-CN"/>
        </w:rPr>
      </w:pPr>
      <w:r>
        <w:rPr>
          <w:rFonts w:hint="eastAsia" w:ascii="仿宋_GB2312" w:hAnsi="仿宋_GB2312" w:eastAsia="仿宋_GB2312" w:cs="仿宋_GB2312"/>
          <w:color w:val="000000"/>
          <w:kern w:val="0"/>
          <w:sz w:val="27"/>
          <w:szCs w:val="27"/>
          <w:lang w:val="en-US" w:eastAsia="zh-CN"/>
        </w:rPr>
        <w:t>3.老年体协工作经费</w:t>
      </w:r>
      <w:r>
        <w:rPr>
          <w:rFonts w:ascii="仿宋_GB2312" w:hAnsi="仿宋_GB2312" w:eastAsia="仿宋_GB2312" w:cs="仿宋_GB2312"/>
          <w:color w:val="000000"/>
          <w:kern w:val="0"/>
          <w:sz w:val="27"/>
          <w:szCs w:val="27"/>
        </w:rPr>
        <w:t>自评综述：根据年初设定的绩效目标，项目自评得分</w:t>
      </w:r>
      <w:r>
        <w:rPr>
          <w:rFonts w:hint="eastAsia" w:ascii="times_new_roman" w:hAnsi="times_new_roman" w:eastAsia="times_new_roman" w:cs="times_new_roman"/>
          <w:color w:val="000000"/>
          <w:kern w:val="0"/>
          <w:sz w:val="27"/>
          <w:szCs w:val="27"/>
          <w:u w:val="none" w:color="auto"/>
          <w:lang w:val="en-US" w:eastAsia="zh-CN"/>
        </w:rPr>
        <w:t>100</w:t>
      </w:r>
      <w:r>
        <w:rPr>
          <w:rFonts w:ascii="仿宋_GB2312" w:hAnsi="仿宋_GB2312" w:eastAsia="仿宋_GB2312" w:cs="仿宋_GB2312"/>
          <w:color w:val="000000"/>
          <w:kern w:val="0"/>
          <w:sz w:val="27"/>
          <w:szCs w:val="27"/>
          <w:u w:val="none" w:color="auto"/>
        </w:rPr>
        <w:t>分。全年预算数为</w:t>
      </w:r>
      <w:r>
        <w:rPr>
          <w:rFonts w:hint="eastAsia" w:ascii="times_new_roman" w:hAnsi="times_new_roman" w:eastAsia="times_new_roman" w:cs="times_new_roman"/>
          <w:color w:val="000000"/>
          <w:kern w:val="0"/>
          <w:sz w:val="27"/>
          <w:szCs w:val="27"/>
          <w:u w:val="none" w:color="auto"/>
          <w:lang w:val="en-US" w:eastAsia="zh-CN"/>
        </w:rPr>
        <w:t>22</w:t>
      </w:r>
      <w:r>
        <w:rPr>
          <w:rFonts w:ascii="仿宋_GB2312" w:hAnsi="仿宋_GB2312" w:eastAsia="仿宋_GB2312" w:cs="仿宋_GB2312"/>
          <w:color w:val="000000"/>
          <w:kern w:val="0"/>
          <w:sz w:val="27"/>
          <w:szCs w:val="27"/>
          <w:u w:val="none" w:color="auto"/>
        </w:rPr>
        <w:t>万元，执行数为</w:t>
      </w:r>
      <w:r>
        <w:rPr>
          <w:rFonts w:hint="eastAsia" w:ascii="times_new_roman" w:hAnsi="times_new_roman" w:eastAsia="times_new_roman" w:cs="times_new_roman"/>
          <w:color w:val="000000"/>
          <w:kern w:val="0"/>
          <w:sz w:val="27"/>
          <w:szCs w:val="27"/>
          <w:u w:val="none" w:color="auto"/>
          <w:lang w:val="en-US" w:eastAsia="zh-CN"/>
        </w:rPr>
        <w:t>22</w:t>
      </w:r>
      <w:r>
        <w:rPr>
          <w:rFonts w:ascii="仿宋_GB2312" w:hAnsi="仿宋_GB2312" w:eastAsia="仿宋_GB2312" w:cs="仿宋_GB2312"/>
          <w:color w:val="000000"/>
          <w:kern w:val="0"/>
          <w:sz w:val="27"/>
          <w:szCs w:val="27"/>
          <w:u w:val="none" w:color="auto"/>
        </w:rPr>
        <w:t>万元，完成预算的</w:t>
      </w:r>
      <w:r>
        <w:rPr>
          <w:rFonts w:hint="eastAsia" w:ascii="仿宋_GB2312" w:hAnsi="仿宋_GB2312" w:eastAsia="仿宋_GB2312" w:cs="仿宋_GB2312"/>
          <w:color w:val="000000"/>
          <w:kern w:val="0"/>
          <w:sz w:val="27"/>
          <w:szCs w:val="27"/>
          <w:u w:val="none" w:color="auto"/>
          <w:lang w:val="en-US" w:eastAsia="zh-CN"/>
        </w:rPr>
        <w:t>100</w:t>
      </w:r>
      <w:r>
        <w:rPr>
          <w:rFonts w:ascii="仿宋_GB2312" w:hAnsi="仿宋_GB2312" w:eastAsia="仿宋_GB2312" w:cs="仿宋_GB2312"/>
          <w:color w:val="000000"/>
          <w:kern w:val="0"/>
          <w:sz w:val="27"/>
          <w:szCs w:val="27"/>
        </w:rPr>
        <w:t>%。项目绩效目标完成情况：</w:t>
      </w:r>
      <w:r>
        <w:rPr>
          <w:rFonts w:hint="eastAsia" w:ascii="仿宋_GB2312" w:hAnsi="仿宋_GB2312" w:eastAsia="仿宋_GB2312" w:cs="仿宋_GB2312"/>
          <w:color w:val="000000"/>
          <w:kern w:val="0"/>
          <w:sz w:val="27"/>
          <w:szCs w:val="27"/>
          <w:lang w:eastAsia="zh-CN"/>
        </w:rPr>
        <w:t>根据财政要求，严格按照资金使用办法使用老年体协工作经费，加大老年人体育工作的投入和支持，展示老年人体育风采，推动我市老年人体育文化发展。</w:t>
      </w:r>
    </w:p>
    <w:p w14:paraId="7CF3FE09">
      <w:pPr>
        <w:pStyle w:val="25"/>
        <w:rPr>
          <w:rFonts w:hint="eastAsia" w:ascii="仿宋_GB2312" w:hAnsi="仿宋_GB2312" w:eastAsia="仿宋_GB2312" w:cs="仿宋_GB2312"/>
          <w:color w:val="000000"/>
          <w:kern w:val="0"/>
          <w:sz w:val="27"/>
          <w:szCs w:val="27"/>
          <w:lang w:eastAsia="zh-CN"/>
        </w:rPr>
      </w:pPr>
      <w:r>
        <w:rPr>
          <w:rFonts w:hint="eastAsia" w:ascii="仿宋_GB2312" w:hAnsi="仿宋_GB2312" w:eastAsia="仿宋_GB2312" w:cs="仿宋_GB2312"/>
          <w:color w:val="000000"/>
          <w:kern w:val="0"/>
          <w:sz w:val="27"/>
          <w:szCs w:val="27"/>
          <w:lang w:val="en-US" w:eastAsia="zh-CN"/>
        </w:rPr>
        <w:t>4.广电网络书画频道经费</w:t>
      </w:r>
      <w:r>
        <w:rPr>
          <w:rFonts w:ascii="仿宋_GB2312" w:hAnsi="仿宋_GB2312" w:eastAsia="仿宋_GB2312" w:cs="仿宋_GB2312"/>
          <w:color w:val="000000"/>
          <w:kern w:val="0"/>
          <w:sz w:val="27"/>
          <w:szCs w:val="27"/>
        </w:rPr>
        <w:t>自评综述：根据年初设定的绩效目标，项目自评得分</w:t>
      </w:r>
      <w:r>
        <w:rPr>
          <w:rFonts w:hint="eastAsia" w:ascii="times_new_roman" w:hAnsi="times_new_roman" w:eastAsia="times_new_roman" w:cs="times_new_roman"/>
          <w:color w:val="000000"/>
          <w:kern w:val="0"/>
          <w:sz w:val="27"/>
          <w:szCs w:val="27"/>
          <w:u w:val="none" w:color="auto"/>
          <w:lang w:val="en-US" w:eastAsia="zh-CN"/>
        </w:rPr>
        <w:t>100</w:t>
      </w:r>
      <w:r>
        <w:rPr>
          <w:rFonts w:ascii="仿宋_GB2312" w:hAnsi="仿宋_GB2312" w:eastAsia="仿宋_GB2312" w:cs="仿宋_GB2312"/>
          <w:color w:val="000000"/>
          <w:kern w:val="0"/>
          <w:sz w:val="27"/>
          <w:szCs w:val="27"/>
          <w:u w:val="none" w:color="auto"/>
        </w:rPr>
        <w:t>分。全年预算数为</w:t>
      </w:r>
      <w:r>
        <w:rPr>
          <w:rFonts w:hint="eastAsia" w:ascii="仿宋_GB2312" w:hAnsi="仿宋_GB2312" w:eastAsia="仿宋_GB2312" w:cs="仿宋_GB2312"/>
          <w:color w:val="000000"/>
          <w:kern w:val="0"/>
          <w:sz w:val="27"/>
          <w:szCs w:val="27"/>
          <w:u w:val="none" w:color="auto"/>
          <w:lang w:val="en-US" w:eastAsia="zh-CN"/>
        </w:rPr>
        <w:t>50</w:t>
      </w:r>
      <w:r>
        <w:rPr>
          <w:rFonts w:ascii="仿宋_GB2312" w:hAnsi="仿宋_GB2312" w:eastAsia="仿宋_GB2312" w:cs="仿宋_GB2312"/>
          <w:color w:val="000000"/>
          <w:kern w:val="0"/>
          <w:sz w:val="27"/>
          <w:szCs w:val="27"/>
          <w:u w:val="none" w:color="auto"/>
        </w:rPr>
        <w:t>万元，执行数为</w:t>
      </w:r>
      <w:r>
        <w:rPr>
          <w:rFonts w:hint="eastAsia" w:ascii="times_new_roman" w:hAnsi="times_new_roman" w:eastAsia="times_new_roman" w:cs="times_new_roman"/>
          <w:color w:val="000000"/>
          <w:kern w:val="0"/>
          <w:sz w:val="27"/>
          <w:szCs w:val="27"/>
          <w:u w:val="none" w:color="auto"/>
          <w:lang w:val="en-US" w:eastAsia="zh-CN"/>
        </w:rPr>
        <w:t>50</w:t>
      </w:r>
      <w:r>
        <w:rPr>
          <w:rFonts w:ascii="仿宋_GB2312" w:hAnsi="仿宋_GB2312" w:eastAsia="仿宋_GB2312" w:cs="仿宋_GB2312"/>
          <w:color w:val="000000"/>
          <w:kern w:val="0"/>
          <w:sz w:val="27"/>
          <w:szCs w:val="27"/>
          <w:u w:val="none" w:color="auto"/>
        </w:rPr>
        <w:t>万元，完成预算的</w:t>
      </w:r>
      <w:r>
        <w:rPr>
          <w:rFonts w:hint="eastAsia" w:ascii="仿宋_GB2312" w:hAnsi="仿宋_GB2312" w:eastAsia="仿宋_GB2312" w:cs="仿宋_GB2312"/>
          <w:color w:val="000000"/>
          <w:kern w:val="0"/>
          <w:sz w:val="27"/>
          <w:szCs w:val="27"/>
          <w:u w:val="none" w:color="auto"/>
          <w:lang w:val="en-US" w:eastAsia="zh-CN"/>
        </w:rPr>
        <w:t>100</w:t>
      </w:r>
      <w:r>
        <w:rPr>
          <w:rFonts w:ascii="仿宋_GB2312" w:hAnsi="仿宋_GB2312" w:eastAsia="仿宋_GB2312" w:cs="仿宋_GB2312"/>
          <w:color w:val="000000"/>
          <w:kern w:val="0"/>
          <w:sz w:val="27"/>
          <w:szCs w:val="27"/>
        </w:rPr>
        <w:t>%。项目绩效目标完成情况：</w:t>
      </w:r>
      <w:r>
        <w:rPr>
          <w:rFonts w:hint="eastAsia" w:ascii="仿宋_GB2312" w:hAnsi="仿宋_GB2312" w:eastAsia="仿宋_GB2312" w:cs="仿宋_GB2312"/>
          <w:color w:val="000000"/>
          <w:kern w:val="0"/>
          <w:sz w:val="27"/>
          <w:szCs w:val="27"/>
          <w:lang w:eastAsia="zh-CN"/>
        </w:rPr>
        <w:t>扩大书画频道收视率，提升广大市民文化素养，丰富广大市民精神文化需求，助力我市文旅体产业发展，按绩效目标全部完成。</w:t>
      </w:r>
    </w:p>
    <w:p w14:paraId="1A7D8C72">
      <w:pPr>
        <w:pStyle w:val="25"/>
        <w:rPr>
          <w:rFonts w:hint="eastAsia" w:ascii="仿宋_GB2312" w:hAnsi="仿宋_GB2312" w:eastAsia="仿宋_GB2312" w:cs="仿宋_GB2312"/>
          <w:color w:val="000000"/>
          <w:kern w:val="0"/>
          <w:sz w:val="27"/>
          <w:szCs w:val="27"/>
          <w:lang w:eastAsia="zh-CN"/>
        </w:rPr>
      </w:pPr>
      <w:r>
        <w:rPr>
          <w:rFonts w:hint="eastAsia" w:ascii="仿宋_GB2312" w:hAnsi="仿宋_GB2312" w:eastAsia="仿宋_GB2312" w:cs="仿宋_GB2312"/>
          <w:color w:val="000000"/>
          <w:kern w:val="0"/>
          <w:sz w:val="27"/>
          <w:szCs w:val="27"/>
          <w:lang w:val="en-US" w:eastAsia="zh-CN"/>
        </w:rPr>
        <w:t>5.原创歌曲创研经费</w:t>
      </w:r>
      <w:r>
        <w:rPr>
          <w:rFonts w:ascii="仿宋_GB2312" w:hAnsi="仿宋_GB2312" w:eastAsia="仿宋_GB2312" w:cs="仿宋_GB2312"/>
          <w:color w:val="000000"/>
          <w:kern w:val="0"/>
          <w:sz w:val="27"/>
          <w:szCs w:val="27"/>
        </w:rPr>
        <w:t>自评综述：根据年初设定的绩效目标，项目自评得分</w:t>
      </w:r>
      <w:r>
        <w:rPr>
          <w:rFonts w:hint="eastAsia" w:ascii="times_new_roman" w:hAnsi="times_new_roman" w:eastAsia="times_new_roman" w:cs="times_new_roman"/>
          <w:color w:val="000000"/>
          <w:kern w:val="0"/>
          <w:sz w:val="27"/>
          <w:szCs w:val="27"/>
          <w:u w:val="none" w:color="auto"/>
          <w:lang w:val="en-US" w:eastAsia="zh-CN"/>
        </w:rPr>
        <w:t>100</w:t>
      </w:r>
      <w:r>
        <w:rPr>
          <w:rFonts w:ascii="仿宋_GB2312" w:hAnsi="仿宋_GB2312" w:eastAsia="仿宋_GB2312" w:cs="仿宋_GB2312"/>
          <w:color w:val="000000"/>
          <w:kern w:val="0"/>
          <w:sz w:val="27"/>
          <w:szCs w:val="27"/>
          <w:u w:val="none" w:color="auto"/>
        </w:rPr>
        <w:t>分。全年预算数为</w:t>
      </w:r>
      <w:r>
        <w:rPr>
          <w:rFonts w:hint="eastAsia" w:ascii="仿宋_GB2312" w:hAnsi="仿宋_GB2312" w:eastAsia="仿宋_GB2312" w:cs="仿宋_GB2312"/>
          <w:color w:val="000000"/>
          <w:kern w:val="0"/>
          <w:sz w:val="27"/>
          <w:szCs w:val="27"/>
          <w:u w:val="none" w:color="auto"/>
          <w:lang w:val="en-US" w:eastAsia="zh-CN"/>
        </w:rPr>
        <w:t>17</w:t>
      </w:r>
      <w:r>
        <w:rPr>
          <w:rFonts w:ascii="仿宋_GB2312" w:hAnsi="仿宋_GB2312" w:eastAsia="仿宋_GB2312" w:cs="仿宋_GB2312"/>
          <w:color w:val="000000"/>
          <w:kern w:val="0"/>
          <w:sz w:val="27"/>
          <w:szCs w:val="27"/>
          <w:u w:val="none" w:color="auto"/>
        </w:rPr>
        <w:t>万元，执行数为</w:t>
      </w:r>
      <w:r>
        <w:rPr>
          <w:rFonts w:hint="eastAsia" w:ascii="times_new_roman" w:hAnsi="times_new_roman" w:eastAsia="times_new_roman" w:cs="times_new_roman"/>
          <w:color w:val="000000"/>
          <w:kern w:val="0"/>
          <w:sz w:val="27"/>
          <w:szCs w:val="27"/>
          <w:u w:val="none" w:color="auto"/>
          <w:lang w:val="en-US" w:eastAsia="zh-CN"/>
        </w:rPr>
        <w:t>16.86</w:t>
      </w:r>
      <w:r>
        <w:rPr>
          <w:rFonts w:ascii="仿宋_GB2312" w:hAnsi="仿宋_GB2312" w:eastAsia="仿宋_GB2312" w:cs="仿宋_GB2312"/>
          <w:color w:val="000000"/>
          <w:kern w:val="0"/>
          <w:sz w:val="27"/>
          <w:szCs w:val="27"/>
          <w:u w:val="none" w:color="auto"/>
        </w:rPr>
        <w:t>万元，完成预算的</w:t>
      </w:r>
      <w:r>
        <w:rPr>
          <w:rFonts w:hint="eastAsia" w:ascii="仿宋_GB2312" w:hAnsi="仿宋_GB2312" w:eastAsia="仿宋_GB2312" w:cs="仿宋_GB2312"/>
          <w:color w:val="000000"/>
          <w:kern w:val="0"/>
          <w:sz w:val="27"/>
          <w:szCs w:val="27"/>
          <w:u w:val="none" w:color="auto"/>
          <w:lang w:val="en-US" w:eastAsia="zh-CN"/>
        </w:rPr>
        <w:t>99.18</w:t>
      </w:r>
      <w:r>
        <w:rPr>
          <w:rFonts w:ascii="仿宋_GB2312" w:hAnsi="仿宋_GB2312" w:eastAsia="仿宋_GB2312" w:cs="仿宋_GB2312"/>
          <w:color w:val="000000"/>
          <w:kern w:val="0"/>
          <w:sz w:val="27"/>
          <w:szCs w:val="27"/>
        </w:rPr>
        <w:t>%。项目绩效目标完成情况：</w:t>
      </w:r>
      <w:r>
        <w:rPr>
          <w:rFonts w:hint="eastAsia" w:ascii="仿宋_GB2312" w:hAnsi="仿宋_GB2312" w:eastAsia="仿宋_GB2312" w:cs="仿宋_GB2312"/>
          <w:color w:val="000000"/>
          <w:kern w:val="0"/>
          <w:sz w:val="27"/>
          <w:szCs w:val="27"/>
          <w:lang w:eastAsia="zh-CN"/>
        </w:rPr>
        <w:t>已完成歌曲编曲，歌曲MV制作中。</w:t>
      </w:r>
    </w:p>
    <w:tbl>
      <w:tblPr>
        <w:tblStyle w:val="21"/>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66"/>
        <w:gridCol w:w="623"/>
        <w:gridCol w:w="974"/>
        <w:gridCol w:w="1419"/>
        <w:gridCol w:w="566"/>
        <w:gridCol w:w="566"/>
        <w:gridCol w:w="685"/>
        <w:gridCol w:w="959"/>
        <w:gridCol w:w="804"/>
        <w:gridCol w:w="576"/>
        <w:gridCol w:w="787"/>
        <w:gridCol w:w="1338"/>
      </w:tblGrid>
      <w:tr w14:paraId="14706C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0" w:type="auto"/>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66910098">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项目支出绩效自评表</w:t>
            </w:r>
            <w:r>
              <w:rPr>
                <w:rFonts w:hint="eastAsia" w:ascii="宋体" w:hAnsi="宋体" w:eastAsia="宋体" w:cs="宋体"/>
                <w:b/>
                <w:bCs/>
                <w:i w:val="0"/>
                <w:iCs w:val="0"/>
                <w:color w:val="000000"/>
                <w:kern w:val="0"/>
                <w:sz w:val="40"/>
                <w:szCs w:val="40"/>
                <w:u w:val="none"/>
                <w:lang w:val="en-US" w:eastAsia="zh-CN" w:bidi="ar"/>
              </w:rPr>
              <w:br w:type="textWrapping"/>
            </w:r>
            <w:r>
              <w:rPr>
                <w:rFonts w:hint="eastAsia" w:ascii="宋体" w:hAnsi="宋体" w:eastAsia="宋体" w:cs="宋体"/>
                <w:b/>
                <w:bCs/>
                <w:i w:val="0"/>
                <w:iCs w:val="0"/>
                <w:color w:val="000000"/>
                <w:kern w:val="0"/>
                <w:sz w:val="40"/>
                <w:szCs w:val="40"/>
                <w:u w:val="none"/>
                <w:lang w:val="en-US" w:eastAsia="zh-CN" w:bidi="ar"/>
              </w:rPr>
              <w:t>(2024年度）</w:t>
            </w:r>
          </w:p>
        </w:tc>
      </w:tr>
      <w:tr w14:paraId="5CBF5D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E236AE">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0" w:type="auto"/>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9F8A3E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内蒙古自治区十五运获奖运动员和教练员奖励经费</w:t>
            </w:r>
          </w:p>
        </w:tc>
      </w:tr>
      <w:tr w14:paraId="22D49F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E282E4">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4FF0DA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乌海市文体旅游广电局（部门）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C98C01">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DB499D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乌海市文体旅游广电局</w:t>
            </w:r>
          </w:p>
        </w:tc>
      </w:tr>
      <w:tr w14:paraId="53A468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7AF1B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8766AF0">
            <w:pP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232C5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76EA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6CEE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85F09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EF83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A7758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1767F5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2C7E8F">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30EB7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年度资金总额</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D263A9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161C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494</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EAE6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27931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C24E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5B7FC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r>
      <w:tr w14:paraId="733B18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10C7FD">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125621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其中：财政拨款</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1E76EA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C6F2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494</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291F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9112E">
            <w:pPr>
              <w:keepNext w:val="0"/>
              <w:keepLines w:val="0"/>
              <w:widowControl/>
              <w:suppressLineNumbers w:val="0"/>
              <w:jc w:val="center"/>
              <w:textAlignment w:val="center"/>
              <w:rPr>
                <w:rFonts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9435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A4022">
            <w:pPr>
              <w:keepNext w:val="0"/>
              <w:keepLines w:val="0"/>
              <w:widowControl/>
              <w:suppressLineNumbers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745DC1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F1D4ED">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502C3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上年结转资金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F14F5F3">
            <w:pPr>
              <w:rPr>
                <w:rFonts w:hint="eastAsia" w:ascii="宋体" w:hAnsi="宋体" w:eastAsia="宋体" w:cs="宋体"/>
                <w:i w:val="0"/>
                <w:iCs w:val="0"/>
                <w:color w:val="000000"/>
                <w:sz w:val="18"/>
                <w:szCs w:val="18"/>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56300B">
            <w:pPr>
              <w:jc w:val="center"/>
              <w:rPr>
                <w:rFonts w:hint="eastAsia" w:ascii="宋体" w:hAnsi="宋体" w:eastAsia="宋体" w:cs="宋体"/>
                <w:i w:val="0"/>
                <w:iCs w:val="0"/>
                <w:color w:val="000000"/>
                <w:sz w:val="18"/>
                <w:szCs w:val="18"/>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F09D49">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DA02EE">
            <w:pPr>
              <w:keepNext w:val="0"/>
              <w:keepLines w:val="0"/>
              <w:widowControl/>
              <w:suppressLineNumbers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411F96">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4F2D0">
            <w:pPr>
              <w:keepNext w:val="0"/>
              <w:keepLines w:val="0"/>
              <w:widowControl/>
              <w:suppressLineNumbers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423F1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C532F2">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F6282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8B80EE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58BE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63B5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49142">
            <w:pPr>
              <w:keepNext w:val="0"/>
              <w:keepLines w:val="0"/>
              <w:widowControl/>
              <w:suppressLineNumbers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6335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06D3D">
            <w:pPr>
              <w:keepNext w:val="0"/>
              <w:keepLines w:val="0"/>
              <w:widowControl/>
              <w:suppressLineNumbers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252582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E62A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年度总体目标</w:t>
            </w: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7FE5F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79294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45DABB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5C62DD">
            <w:pPr>
              <w:jc w:val="center"/>
              <w:rPr>
                <w:rFonts w:hint="eastAsia" w:ascii="宋体" w:hAnsi="宋体" w:eastAsia="宋体" w:cs="宋体"/>
                <w:i w:val="0"/>
                <w:iCs w:val="0"/>
                <w:color w:val="000000"/>
                <w:sz w:val="18"/>
                <w:szCs w:val="18"/>
                <w:u w:val="none"/>
              </w:rPr>
            </w:pP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BBCA1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为乌海市代表团参加内蒙古自治区第十五届运动会中获奖运动员和教练员发放奖励金</w:t>
            </w: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3141B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已为乌海市代表团参加内蒙古自治区第十五届运动会中获奖运动员和教练员发放完毕奖励金</w:t>
            </w:r>
          </w:p>
        </w:tc>
      </w:tr>
      <w:tr w14:paraId="0CFBAB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CA9BE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E1DE2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93014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CF64B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B1BE6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指标性质</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1107C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指标方向</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57BFE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年度指标值</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22523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实际完成值</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A301B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计量单位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94F2F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31AE9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EAC1B0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偏差原因分析及改进措施</w:t>
            </w:r>
          </w:p>
        </w:tc>
      </w:tr>
      <w:tr w14:paraId="2751FC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0" w:type="auto"/>
            <w:vMerge w:val="restart"/>
            <w:tcBorders>
              <w:top w:val="single" w:color="000000" w:sz="4" w:space="0"/>
              <w:left w:val="single" w:color="000000" w:sz="4" w:space="0"/>
              <w:bottom w:val="nil"/>
              <w:right w:val="single" w:color="000000" w:sz="4" w:space="0"/>
            </w:tcBorders>
            <w:shd w:val="clear" w:color="auto" w:fill="auto"/>
            <w:vAlign w:val="center"/>
          </w:tcPr>
          <w:p w14:paraId="19D1FB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0" w:type="auto"/>
            <w:vMerge w:val="restart"/>
            <w:tcBorders>
              <w:top w:val="single" w:color="000000" w:sz="4" w:space="0"/>
              <w:left w:val="single" w:color="000000" w:sz="4" w:space="0"/>
              <w:bottom w:val="nil"/>
              <w:right w:val="single" w:color="000000" w:sz="4" w:space="0"/>
            </w:tcBorders>
            <w:shd w:val="clear" w:color="auto" w:fill="auto"/>
            <w:vAlign w:val="center"/>
          </w:tcPr>
          <w:p w14:paraId="60E878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0" w:type="auto"/>
            <w:vMerge w:val="restart"/>
            <w:tcBorders>
              <w:top w:val="single" w:color="000000" w:sz="4" w:space="0"/>
              <w:left w:val="single" w:color="000000" w:sz="4" w:space="0"/>
              <w:bottom w:val="nil"/>
              <w:right w:val="single" w:color="000000" w:sz="4" w:space="0"/>
            </w:tcBorders>
            <w:shd w:val="clear" w:color="auto" w:fill="auto"/>
            <w:vAlign w:val="center"/>
          </w:tcPr>
          <w:p w14:paraId="6ADBCE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6DB220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获得金牌数量</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4CB74A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2A7D95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2307AC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57E02D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55.00</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29354E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块</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2A424B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25DF0A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56912593">
            <w:pPr>
              <w:jc w:val="center"/>
              <w:rPr>
                <w:rFonts w:hint="eastAsia" w:ascii="宋体" w:hAnsi="宋体" w:eastAsia="宋体" w:cs="宋体"/>
                <w:i w:val="0"/>
                <w:iCs w:val="0"/>
                <w:color w:val="000000"/>
                <w:sz w:val="18"/>
                <w:szCs w:val="18"/>
                <w:u w:val="none"/>
              </w:rPr>
            </w:pPr>
          </w:p>
        </w:tc>
      </w:tr>
      <w:tr w14:paraId="575782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075CB446">
            <w:pPr>
              <w:jc w:val="center"/>
              <w:rPr>
                <w:rFonts w:hint="eastAsia" w:ascii="宋体" w:hAnsi="宋体" w:eastAsia="宋体" w:cs="宋体"/>
                <w:i w:val="0"/>
                <w:iCs w:val="0"/>
                <w:color w:val="000000"/>
                <w:sz w:val="18"/>
                <w:szCs w:val="18"/>
                <w:u w:val="none"/>
              </w:rPr>
            </w:pPr>
          </w:p>
        </w:tc>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6387329D">
            <w:pPr>
              <w:jc w:val="center"/>
              <w:rPr>
                <w:rFonts w:hint="eastAsia" w:ascii="宋体" w:hAnsi="宋体" w:eastAsia="宋体" w:cs="宋体"/>
                <w:i w:val="0"/>
                <w:iCs w:val="0"/>
                <w:color w:val="000000"/>
                <w:sz w:val="18"/>
                <w:szCs w:val="18"/>
                <w:u w:val="none"/>
              </w:rPr>
            </w:pPr>
          </w:p>
        </w:tc>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7664EDE6">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nil"/>
              <w:right w:val="single" w:color="000000" w:sz="4" w:space="0"/>
            </w:tcBorders>
            <w:shd w:val="clear" w:color="auto" w:fill="auto"/>
            <w:vAlign w:val="center"/>
          </w:tcPr>
          <w:p w14:paraId="50DDB7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获得银牌数量</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2E3C52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12BBBA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787187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5F263D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46.00</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41A573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块</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6ECFA7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42B126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56613E4D">
            <w:pPr>
              <w:jc w:val="center"/>
              <w:rPr>
                <w:rFonts w:hint="eastAsia" w:ascii="宋体" w:hAnsi="宋体" w:eastAsia="宋体" w:cs="宋体"/>
                <w:i w:val="0"/>
                <w:iCs w:val="0"/>
                <w:color w:val="000000"/>
                <w:sz w:val="18"/>
                <w:szCs w:val="18"/>
                <w:u w:val="none"/>
              </w:rPr>
            </w:pPr>
          </w:p>
        </w:tc>
      </w:tr>
      <w:tr w14:paraId="55A930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52D63363">
            <w:pPr>
              <w:jc w:val="center"/>
              <w:rPr>
                <w:rFonts w:hint="eastAsia" w:ascii="宋体" w:hAnsi="宋体" w:eastAsia="宋体" w:cs="宋体"/>
                <w:i w:val="0"/>
                <w:iCs w:val="0"/>
                <w:color w:val="000000"/>
                <w:sz w:val="18"/>
                <w:szCs w:val="18"/>
                <w:u w:val="none"/>
              </w:rPr>
            </w:pPr>
          </w:p>
        </w:tc>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2F01397C">
            <w:pPr>
              <w:jc w:val="center"/>
              <w:rPr>
                <w:rFonts w:hint="eastAsia" w:ascii="宋体" w:hAnsi="宋体" w:eastAsia="宋体" w:cs="宋体"/>
                <w:i w:val="0"/>
                <w:iCs w:val="0"/>
                <w:color w:val="000000"/>
                <w:sz w:val="18"/>
                <w:szCs w:val="18"/>
                <w:u w:val="none"/>
              </w:rPr>
            </w:pPr>
          </w:p>
        </w:tc>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05151A65">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nil"/>
              <w:right w:val="single" w:color="000000" w:sz="4" w:space="0"/>
            </w:tcBorders>
            <w:shd w:val="clear" w:color="auto" w:fill="auto"/>
            <w:vAlign w:val="center"/>
          </w:tcPr>
          <w:p w14:paraId="73CFEC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获得铜牌数量</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222FB6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30244D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74F5F8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1FFC95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50.00</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51C75F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块</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137124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1AB18D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11EF7473">
            <w:pPr>
              <w:jc w:val="center"/>
              <w:rPr>
                <w:rFonts w:hint="eastAsia" w:ascii="宋体" w:hAnsi="宋体" w:eastAsia="宋体" w:cs="宋体"/>
                <w:i w:val="0"/>
                <w:iCs w:val="0"/>
                <w:color w:val="000000"/>
                <w:sz w:val="18"/>
                <w:szCs w:val="18"/>
                <w:u w:val="none"/>
              </w:rPr>
            </w:pPr>
          </w:p>
        </w:tc>
      </w:tr>
      <w:tr w14:paraId="2D9037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2A0CE029">
            <w:pPr>
              <w:jc w:val="center"/>
              <w:rPr>
                <w:rFonts w:hint="eastAsia" w:ascii="宋体" w:hAnsi="宋体" w:eastAsia="宋体" w:cs="宋体"/>
                <w:i w:val="0"/>
                <w:iCs w:val="0"/>
                <w:color w:val="000000"/>
                <w:sz w:val="18"/>
                <w:szCs w:val="18"/>
                <w:u w:val="none"/>
              </w:rPr>
            </w:pPr>
          </w:p>
        </w:tc>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49F5E104">
            <w:pPr>
              <w:jc w:val="center"/>
              <w:rPr>
                <w:rFonts w:hint="eastAsia" w:ascii="宋体" w:hAnsi="宋体" w:eastAsia="宋体" w:cs="宋体"/>
                <w:i w:val="0"/>
                <w:iCs w:val="0"/>
                <w:color w:val="000000"/>
                <w:sz w:val="18"/>
                <w:szCs w:val="18"/>
                <w:u w:val="none"/>
              </w:rPr>
            </w:pPr>
          </w:p>
        </w:tc>
        <w:tc>
          <w:tcPr>
            <w:tcW w:w="0" w:type="auto"/>
            <w:vMerge w:val="restart"/>
            <w:tcBorders>
              <w:top w:val="single" w:color="000000" w:sz="4" w:space="0"/>
              <w:left w:val="single" w:color="000000" w:sz="4" w:space="0"/>
              <w:bottom w:val="nil"/>
              <w:right w:val="single" w:color="000000" w:sz="4" w:space="0"/>
            </w:tcBorders>
            <w:shd w:val="clear" w:color="auto" w:fill="auto"/>
            <w:vAlign w:val="center"/>
          </w:tcPr>
          <w:p w14:paraId="13B2CB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7ECFDC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游泳金牌总数全区第一</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180587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1C0561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6BE71C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7EF049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25.00</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148F8A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块</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4EF6AA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67CFE7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12AB442E">
            <w:pPr>
              <w:jc w:val="center"/>
              <w:rPr>
                <w:rFonts w:hint="eastAsia" w:ascii="宋体" w:hAnsi="宋体" w:eastAsia="宋体" w:cs="宋体"/>
                <w:i w:val="0"/>
                <w:iCs w:val="0"/>
                <w:color w:val="000000"/>
                <w:sz w:val="18"/>
                <w:szCs w:val="18"/>
                <w:u w:val="none"/>
              </w:rPr>
            </w:pPr>
          </w:p>
        </w:tc>
      </w:tr>
      <w:tr w14:paraId="68A99C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681D943D">
            <w:pPr>
              <w:jc w:val="center"/>
              <w:rPr>
                <w:rFonts w:hint="eastAsia" w:ascii="宋体" w:hAnsi="宋体" w:eastAsia="宋体" w:cs="宋体"/>
                <w:i w:val="0"/>
                <w:iCs w:val="0"/>
                <w:color w:val="000000"/>
                <w:sz w:val="18"/>
                <w:szCs w:val="18"/>
                <w:u w:val="none"/>
              </w:rPr>
            </w:pPr>
          </w:p>
        </w:tc>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40CD507D">
            <w:pPr>
              <w:jc w:val="center"/>
              <w:rPr>
                <w:rFonts w:hint="eastAsia" w:ascii="宋体" w:hAnsi="宋体" w:eastAsia="宋体" w:cs="宋体"/>
                <w:i w:val="0"/>
                <w:iCs w:val="0"/>
                <w:color w:val="000000"/>
                <w:sz w:val="18"/>
                <w:szCs w:val="18"/>
                <w:u w:val="none"/>
              </w:rPr>
            </w:pPr>
          </w:p>
        </w:tc>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0E1F124E">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nil"/>
              <w:right w:val="single" w:color="000000" w:sz="4" w:space="0"/>
            </w:tcBorders>
            <w:shd w:val="clear" w:color="auto" w:fill="auto"/>
            <w:vAlign w:val="center"/>
          </w:tcPr>
          <w:p w14:paraId="3CB610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竞走金牌总数全区第一</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4C4DDB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070351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2AB783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5A4FB3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7.00</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32F1C5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块</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677509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199DCF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0B003C65">
            <w:pPr>
              <w:jc w:val="center"/>
              <w:rPr>
                <w:rFonts w:hint="eastAsia" w:ascii="宋体" w:hAnsi="宋体" w:eastAsia="宋体" w:cs="宋体"/>
                <w:i w:val="0"/>
                <w:iCs w:val="0"/>
                <w:color w:val="000000"/>
                <w:sz w:val="18"/>
                <w:szCs w:val="18"/>
                <w:u w:val="none"/>
              </w:rPr>
            </w:pPr>
          </w:p>
        </w:tc>
      </w:tr>
      <w:tr w14:paraId="308EFB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252991CE">
            <w:pPr>
              <w:jc w:val="center"/>
              <w:rPr>
                <w:rFonts w:hint="eastAsia" w:ascii="宋体" w:hAnsi="宋体" w:eastAsia="宋体" w:cs="宋体"/>
                <w:i w:val="0"/>
                <w:iCs w:val="0"/>
                <w:color w:val="000000"/>
                <w:sz w:val="18"/>
                <w:szCs w:val="18"/>
                <w:u w:val="none"/>
              </w:rPr>
            </w:pPr>
          </w:p>
        </w:tc>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71DD4B9E">
            <w:pPr>
              <w:jc w:val="center"/>
              <w:rPr>
                <w:rFonts w:hint="eastAsia" w:ascii="宋体" w:hAnsi="宋体" w:eastAsia="宋体" w:cs="宋体"/>
                <w:i w:val="0"/>
                <w:iCs w:val="0"/>
                <w:color w:val="000000"/>
                <w:sz w:val="18"/>
                <w:szCs w:val="18"/>
                <w:u w:val="none"/>
              </w:rPr>
            </w:pPr>
          </w:p>
        </w:tc>
        <w:tc>
          <w:tcPr>
            <w:tcW w:w="0" w:type="auto"/>
            <w:vMerge w:val="restart"/>
            <w:tcBorders>
              <w:top w:val="single" w:color="000000" w:sz="4" w:space="0"/>
              <w:left w:val="single" w:color="000000" w:sz="4" w:space="0"/>
              <w:bottom w:val="nil"/>
              <w:right w:val="single" w:color="000000" w:sz="4" w:space="0"/>
            </w:tcBorders>
            <w:shd w:val="clear" w:color="auto" w:fill="auto"/>
            <w:vAlign w:val="center"/>
          </w:tcPr>
          <w:p w14:paraId="313A16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5340C1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财政资金到位率</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45AEC7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2455E8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10D7AC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753731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3A5FFA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6BD04B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7A744F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465CA3D6">
            <w:pPr>
              <w:jc w:val="center"/>
              <w:rPr>
                <w:rFonts w:hint="eastAsia" w:ascii="宋体" w:hAnsi="宋体" w:eastAsia="宋体" w:cs="宋体"/>
                <w:i w:val="0"/>
                <w:iCs w:val="0"/>
                <w:color w:val="000000"/>
                <w:sz w:val="18"/>
                <w:szCs w:val="18"/>
                <w:u w:val="none"/>
              </w:rPr>
            </w:pPr>
          </w:p>
        </w:tc>
      </w:tr>
      <w:tr w14:paraId="6CB9CE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03E18C88">
            <w:pPr>
              <w:jc w:val="center"/>
              <w:rPr>
                <w:rFonts w:hint="eastAsia" w:ascii="宋体" w:hAnsi="宋体" w:eastAsia="宋体" w:cs="宋体"/>
                <w:i w:val="0"/>
                <w:iCs w:val="0"/>
                <w:color w:val="000000"/>
                <w:sz w:val="18"/>
                <w:szCs w:val="18"/>
                <w:u w:val="none"/>
              </w:rPr>
            </w:pPr>
          </w:p>
        </w:tc>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4D3D35E8">
            <w:pPr>
              <w:jc w:val="center"/>
              <w:rPr>
                <w:rFonts w:hint="eastAsia" w:ascii="宋体" w:hAnsi="宋体" w:eastAsia="宋体" w:cs="宋体"/>
                <w:i w:val="0"/>
                <w:iCs w:val="0"/>
                <w:color w:val="000000"/>
                <w:sz w:val="18"/>
                <w:szCs w:val="18"/>
                <w:u w:val="none"/>
              </w:rPr>
            </w:pPr>
          </w:p>
        </w:tc>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2ABCCC21">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nil"/>
              <w:right w:val="single" w:color="000000" w:sz="4" w:space="0"/>
            </w:tcBorders>
            <w:shd w:val="clear" w:color="auto" w:fill="auto"/>
            <w:vAlign w:val="center"/>
          </w:tcPr>
          <w:p w14:paraId="66CFBE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单位资金支付率</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6AF724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09156E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1969DA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6633D9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411E23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2A5DE8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09BEEF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11EEF6C1">
            <w:pPr>
              <w:jc w:val="center"/>
              <w:rPr>
                <w:rFonts w:hint="eastAsia" w:ascii="宋体" w:hAnsi="宋体" w:eastAsia="宋体" w:cs="宋体"/>
                <w:i w:val="0"/>
                <w:iCs w:val="0"/>
                <w:color w:val="000000"/>
                <w:sz w:val="18"/>
                <w:szCs w:val="18"/>
                <w:u w:val="none"/>
              </w:rPr>
            </w:pPr>
          </w:p>
        </w:tc>
      </w:tr>
      <w:tr w14:paraId="2F94A9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37DEE829">
            <w:pPr>
              <w:jc w:val="center"/>
              <w:rPr>
                <w:rFonts w:hint="eastAsia" w:ascii="宋体" w:hAnsi="宋体" w:eastAsia="宋体" w:cs="宋体"/>
                <w:i w:val="0"/>
                <w:iCs w:val="0"/>
                <w:color w:val="000000"/>
                <w:sz w:val="18"/>
                <w:szCs w:val="18"/>
                <w:u w:val="none"/>
              </w:rPr>
            </w:pPr>
          </w:p>
        </w:tc>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7678C414">
            <w:pPr>
              <w:jc w:val="center"/>
              <w:rPr>
                <w:rFonts w:hint="eastAsia" w:ascii="宋体" w:hAnsi="宋体" w:eastAsia="宋体" w:cs="宋体"/>
                <w:i w:val="0"/>
                <w:iCs w:val="0"/>
                <w:color w:val="000000"/>
                <w:sz w:val="18"/>
                <w:szCs w:val="18"/>
                <w:u w:val="none"/>
              </w:rPr>
            </w:pPr>
          </w:p>
        </w:tc>
        <w:tc>
          <w:tcPr>
            <w:tcW w:w="0" w:type="auto"/>
            <w:vMerge w:val="restart"/>
            <w:tcBorders>
              <w:top w:val="single" w:color="000000" w:sz="4" w:space="0"/>
              <w:left w:val="single" w:color="000000" w:sz="4" w:space="0"/>
              <w:bottom w:val="nil"/>
              <w:right w:val="single" w:color="000000" w:sz="4" w:space="0"/>
            </w:tcBorders>
            <w:shd w:val="clear" w:color="auto" w:fill="auto"/>
            <w:vAlign w:val="center"/>
          </w:tcPr>
          <w:p w14:paraId="7A8B5E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7AFDB6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获得金牌运动员及教练员奖金</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3635D8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566C80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695F19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330</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7C6771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330.00</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1F76FD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万</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3E816B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08A7C2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02CEE32F">
            <w:pPr>
              <w:jc w:val="center"/>
              <w:rPr>
                <w:rFonts w:hint="eastAsia" w:ascii="宋体" w:hAnsi="宋体" w:eastAsia="宋体" w:cs="宋体"/>
                <w:i w:val="0"/>
                <w:iCs w:val="0"/>
                <w:color w:val="000000"/>
                <w:sz w:val="18"/>
                <w:szCs w:val="18"/>
                <w:u w:val="none"/>
              </w:rPr>
            </w:pPr>
          </w:p>
        </w:tc>
      </w:tr>
      <w:tr w14:paraId="4CCDB4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2AAFAAC4">
            <w:pPr>
              <w:jc w:val="center"/>
              <w:rPr>
                <w:rFonts w:hint="eastAsia" w:ascii="宋体" w:hAnsi="宋体" w:eastAsia="宋体" w:cs="宋体"/>
                <w:i w:val="0"/>
                <w:iCs w:val="0"/>
                <w:color w:val="000000"/>
                <w:sz w:val="18"/>
                <w:szCs w:val="18"/>
                <w:u w:val="none"/>
              </w:rPr>
            </w:pPr>
          </w:p>
        </w:tc>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22AB6BBF">
            <w:pPr>
              <w:jc w:val="center"/>
              <w:rPr>
                <w:rFonts w:hint="eastAsia" w:ascii="宋体" w:hAnsi="宋体" w:eastAsia="宋体" w:cs="宋体"/>
                <w:i w:val="0"/>
                <w:iCs w:val="0"/>
                <w:color w:val="000000"/>
                <w:sz w:val="18"/>
                <w:szCs w:val="18"/>
                <w:u w:val="none"/>
              </w:rPr>
            </w:pPr>
          </w:p>
        </w:tc>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0D370358">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nil"/>
              <w:right w:val="single" w:color="000000" w:sz="4" w:space="0"/>
            </w:tcBorders>
            <w:shd w:val="clear" w:color="auto" w:fill="auto"/>
            <w:vAlign w:val="center"/>
          </w:tcPr>
          <w:p w14:paraId="02B3CF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获得银牌运动员及教练员奖金</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77F486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065D21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280E89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92</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59D71F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92.00</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05BA4B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万</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2950D9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413780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6A8B1C05">
            <w:pPr>
              <w:jc w:val="center"/>
              <w:rPr>
                <w:rFonts w:hint="eastAsia" w:ascii="宋体" w:hAnsi="宋体" w:eastAsia="宋体" w:cs="宋体"/>
                <w:i w:val="0"/>
                <w:iCs w:val="0"/>
                <w:color w:val="000000"/>
                <w:sz w:val="18"/>
                <w:szCs w:val="18"/>
                <w:u w:val="none"/>
              </w:rPr>
            </w:pPr>
          </w:p>
        </w:tc>
      </w:tr>
      <w:tr w14:paraId="237F6F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53AB5AA7">
            <w:pPr>
              <w:jc w:val="center"/>
              <w:rPr>
                <w:rFonts w:hint="eastAsia" w:ascii="宋体" w:hAnsi="宋体" w:eastAsia="宋体" w:cs="宋体"/>
                <w:i w:val="0"/>
                <w:iCs w:val="0"/>
                <w:color w:val="000000"/>
                <w:sz w:val="18"/>
                <w:szCs w:val="18"/>
                <w:u w:val="none"/>
              </w:rPr>
            </w:pPr>
          </w:p>
        </w:tc>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2DA01F81">
            <w:pPr>
              <w:jc w:val="center"/>
              <w:rPr>
                <w:rFonts w:hint="eastAsia" w:ascii="宋体" w:hAnsi="宋体" w:eastAsia="宋体" w:cs="宋体"/>
                <w:i w:val="0"/>
                <w:iCs w:val="0"/>
                <w:color w:val="000000"/>
                <w:sz w:val="18"/>
                <w:szCs w:val="18"/>
                <w:u w:val="none"/>
              </w:rPr>
            </w:pPr>
          </w:p>
        </w:tc>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0FD3D763">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nil"/>
              <w:right w:val="single" w:color="000000" w:sz="4" w:space="0"/>
            </w:tcBorders>
            <w:shd w:val="clear" w:color="auto" w:fill="auto"/>
            <w:vAlign w:val="center"/>
          </w:tcPr>
          <w:p w14:paraId="0454CA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获得铜牌运动员及教练员奖金</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4CB808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09DA98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16D045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063AAD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50.00</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0922B3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万</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465D3B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43C6E5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45ED7C01">
            <w:pPr>
              <w:jc w:val="center"/>
              <w:rPr>
                <w:rFonts w:hint="eastAsia" w:ascii="宋体" w:hAnsi="宋体" w:eastAsia="宋体" w:cs="宋体"/>
                <w:i w:val="0"/>
                <w:iCs w:val="0"/>
                <w:color w:val="000000"/>
                <w:sz w:val="18"/>
                <w:szCs w:val="18"/>
                <w:u w:val="none"/>
              </w:rPr>
            </w:pPr>
          </w:p>
        </w:tc>
      </w:tr>
      <w:tr w14:paraId="4040E7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6D51E87D">
            <w:pPr>
              <w:jc w:val="center"/>
              <w:rPr>
                <w:rFonts w:hint="eastAsia" w:ascii="宋体" w:hAnsi="宋体" w:eastAsia="宋体" w:cs="宋体"/>
                <w:i w:val="0"/>
                <w:iCs w:val="0"/>
                <w:color w:val="000000"/>
                <w:sz w:val="18"/>
                <w:szCs w:val="18"/>
                <w:u w:val="none"/>
              </w:rPr>
            </w:pPr>
          </w:p>
        </w:tc>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01F76F31">
            <w:pPr>
              <w:jc w:val="center"/>
              <w:rPr>
                <w:rFonts w:hint="eastAsia" w:ascii="宋体" w:hAnsi="宋体" w:eastAsia="宋体" w:cs="宋体"/>
                <w:i w:val="0"/>
                <w:iCs w:val="0"/>
                <w:color w:val="000000"/>
                <w:sz w:val="18"/>
                <w:szCs w:val="18"/>
                <w:u w:val="none"/>
              </w:rPr>
            </w:pPr>
          </w:p>
        </w:tc>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79E0AA10">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nil"/>
              <w:right w:val="single" w:color="000000" w:sz="4" w:space="0"/>
            </w:tcBorders>
            <w:shd w:val="clear" w:color="auto" w:fill="auto"/>
            <w:vAlign w:val="center"/>
          </w:tcPr>
          <w:p w14:paraId="3E9EA3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四至八名运动员积分奖励</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4B7BC2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681C3F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10A63B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6D2D45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22.00</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1AEE1F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万</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235358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541544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66D2202A">
            <w:pPr>
              <w:jc w:val="center"/>
              <w:rPr>
                <w:rFonts w:hint="eastAsia" w:ascii="宋体" w:hAnsi="宋体" w:eastAsia="宋体" w:cs="宋体"/>
                <w:i w:val="0"/>
                <w:iCs w:val="0"/>
                <w:color w:val="000000"/>
                <w:sz w:val="18"/>
                <w:szCs w:val="18"/>
                <w:u w:val="none"/>
              </w:rPr>
            </w:pPr>
          </w:p>
        </w:tc>
      </w:tr>
      <w:tr w14:paraId="30A61B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45B41925">
            <w:pPr>
              <w:jc w:val="center"/>
              <w:rPr>
                <w:rFonts w:hint="eastAsia" w:ascii="宋体" w:hAnsi="宋体" w:eastAsia="宋体" w:cs="宋体"/>
                <w:i w:val="0"/>
                <w:iCs w:val="0"/>
                <w:color w:val="000000"/>
                <w:sz w:val="18"/>
                <w:szCs w:val="18"/>
                <w:u w:val="none"/>
              </w:rPr>
            </w:pPr>
          </w:p>
        </w:tc>
        <w:tc>
          <w:tcPr>
            <w:tcW w:w="0" w:type="auto"/>
            <w:vMerge w:val="restart"/>
            <w:tcBorders>
              <w:top w:val="single" w:color="000000" w:sz="4" w:space="0"/>
              <w:left w:val="single" w:color="000000" w:sz="4" w:space="0"/>
              <w:bottom w:val="nil"/>
              <w:right w:val="single" w:color="000000" w:sz="4" w:space="0"/>
            </w:tcBorders>
            <w:shd w:val="clear" w:color="auto" w:fill="auto"/>
            <w:vAlign w:val="center"/>
          </w:tcPr>
          <w:p w14:paraId="682119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0" w:type="auto"/>
            <w:vMerge w:val="restart"/>
            <w:tcBorders>
              <w:top w:val="single" w:color="000000" w:sz="4" w:space="0"/>
              <w:left w:val="single" w:color="000000" w:sz="4" w:space="0"/>
              <w:bottom w:val="nil"/>
              <w:right w:val="single" w:color="000000" w:sz="4" w:space="0"/>
            </w:tcBorders>
            <w:shd w:val="clear" w:color="auto" w:fill="auto"/>
            <w:vAlign w:val="center"/>
          </w:tcPr>
          <w:p w14:paraId="4D102C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7AAE11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促进我市竞技体育相关产业经济发展</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65D29A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0983CE2E">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nil"/>
              <w:right w:val="single" w:color="000000" w:sz="4" w:space="0"/>
            </w:tcBorders>
            <w:shd w:val="clear" w:color="auto" w:fill="auto"/>
            <w:vAlign w:val="center"/>
          </w:tcPr>
          <w:p w14:paraId="02D8C5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有效促进</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2C05EA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有效促进</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2088812E">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nil"/>
              <w:right w:val="single" w:color="000000" w:sz="4" w:space="0"/>
            </w:tcBorders>
            <w:shd w:val="clear" w:color="auto" w:fill="auto"/>
            <w:vAlign w:val="center"/>
          </w:tcPr>
          <w:p w14:paraId="05FB2C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061F7A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115992BB">
            <w:pPr>
              <w:jc w:val="center"/>
              <w:rPr>
                <w:rFonts w:hint="eastAsia" w:ascii="宋体" w:hAnsi="宋体" w:eastAsia="宋体" w:cs="宋体"/>
                <w:i w:val="0"/>
                <w:iCs w:val="0"/>
                <w:color w:val="000000"/>
                <w:sz w:val="18"/>
                <w:szCs w:val="18"/>
                <w:u w:val="none"/>
              </w:rPr>
            </w:pPr>
          </w:p>
        </w:tc>
      </w:tr>
      <w:tr w14:paraId="05DEA7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49809632">
            <w:pPr>
              <w:jc w:val="center"/>
              <w:rPr>
                <w:rFonts w:hint="eastAsia" w:ascii="宋体" w:hAnsi="宋体" w:eastAsia="宋体" w:cs="宋体"/>
                <w:i w:val="0"/>
                <w:iCs w:val="0"/>
                <w:color w:val="000000"/>
                <w:sz w:val="18"/>
                <w:szCs w:val="18"/>
                <w:u w:val="none"/>
              </w:rPr>
            </w:pPr>
          </w:p>
        </w:tc>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06C285DA">
            <w:pPr>
              <w:jc w:val="center"/>
              <w:rPr>
                <w:rFonts w:hint="eastAsia" w:ascii="宋体" w:hAnsi="宋体" w:eastAsia="宋体" w:cs="宋体"/>
                <w:i w:val="0"/>
                <w:iCs w:val="0"/>
                <w:color w:val="000000"/>
                <w:sz w:val="18"/>
                <w:szCs w:val="18"/>
                <w:u w:val="none"/>
              </w:rPr>
            </w:pPr>
          </w:p>
        </w:tc>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423E6701">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nil"/>
              <w:right w:val="single" w:color="000000" w:sz="4" w:space="0"/>
            </w:tcBorders>
            <w:shd w:val="clear" w:color="auto" w:fill="auto"/>
            <w:vAlign w:val="center"/>
          </w:tcPr>
          <w:p w14:paraId="5007AC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促进我市群众体育相关产业经济发展</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7D34D4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073C177F">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nil"/>
              <w:right w:val="single" w:color="000000" w:sz="4" w:space="0"/>
            </w:tcBorders>
            <w:shd w:val="clear" w:color="auto" w:fill="auto"/>
            <w:vAlign w:val="center"/>
          </w:tcPr>
          <w:p w14:paraId="03C464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有效促进</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388648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有效促进</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495B610E">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nil"/>
              <w:right w:val="single" w:color="000000" w:sz="4" w:space="0"/>
            </w:tcBorders>
            <w:shd w:val="clear" w:color="auto" w:fill="auto"/>
            <w:vAlign w:val="center"/>
          </w:tcPr>
          <w:p w14:paraId="11404B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632237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7069A5B5">
            <w:pPr>
              <w:jc w:val="center"/>
              <w:rPr>
                <w:rFonts w:hint="eastAsia" w:ascii="宋体" w:hAnsi="宋体" w:eastAsia="宋体" w:cs="宋体"/>
                <w:i w:val="0"/>
                <w:iCs w:val="0"/>
                <w:color w:val="000000"/>
                <w:sz w:val="18"/>
                <w:szCs w:val="18"/>
                <w:u w:val="none"/>
              </w:rPr>
            </w:pPr>
          </w:p>
        </w:tc>
      </w:tr>
      <w:tr w14:paraId="28126C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43D758E2">
            <w:pPr>
              <w:jc w:val="center"/>
              <w:rPr>
                <w:rFonts w:hint="eastAsia" w:ascii="宋体" w:hAnsi="宋体" w:eastAsia="宋体" w:cs="宋体"/>
                <w:i w:val="0"/>
                <w:iCs w:val="0"/>
                <w:color w:val="000000"/>
                <w:sz w:val="18"/>
                <w:szCs w:val="18"/>
                <w:u w:val="none"/>
              </w:rPr>
            </w:pPr>
          </w:p>
        </w:tc>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649A0F42">
            <w:pPr>
              <w:jc w:val="center"/>
              <w:rPr>
                <w:rFonts w:hint="eastAsia" w:ascii="宋体" w:hAnsi="宋体" w:eastAsia="宋体" w:cs="宋体"/>
                <w:i w:val="0"/>
                <w:iCs w:val="0"/>
                <w:color w:val="000000"/>
                <w:sz w:val="18"/>
                <w:szCs w:val="18"/>
                <w:u w:val="none"/>
              </w:rPr>
            </w:pPr>
          </w:p>
        </w:tc>
        <w:tc>
          <w:tcPr>
            <w:tcW w:w="0" w:type="auto"/>
            <w:vMerge w:val="restart"/>
            <w:tcBorders>
              <w:top w:val="single" w:color="000000" w:sz="4" w:space="0"/>
              <w:left w:val="single" w:color="000000" w:sz="4" w:space="0"/>
              <w:bottom w:val="nil"/>
              <w:right w:val="single" w:color="000000" w:sz="4" w:space="0"/>
            </w:tcBorders>
            <w:shd w:val="clear" w:color="auto" w:fill="auto"/>
            <w:vAlign w:val="center"/>
          </w:tcPr>
          <w:p w14:paraId="64F420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510982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激发青少年体育运动热情</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032F39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1C9DCE61">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nil"/>
              <w:right w:val="single" w:color="000000" w:sz="4" w:space="0"/>
            </w:tcBorders>
            <w:shd w:val="clear" w:color="auto" w:fill="auto"/>
            <w:vAlign w:val="center"/>
          </w:tcPr>
          <w:p w14:paraId="7EFE3B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激发</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3C7EF9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激发</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2B0C6B31">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nil"/>
              <w:right w:val="single" w:color="000000" w:sz="4" w:space="0"/>
            </w:tcBorders>
            <w:shd w:val="clear" w:color="auto" w:fill="auto"/>
            <w:vAlign w:val="center"/>
          </w:tcPr>
          <w:p w14:paraId="484F60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517CC5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1A440EA4">
            <w:pPr>
              <w:jc w:val="center"/>
              <w:rPr>
                <w:rFonts w:hint="eastAsia" w:ascii="宋体" w:hAnsi="宋体" w:eastAsia="宋体" w:cs="宋体"/>
                <w:i w:val="0"/>
                <w:iCs w:val="0"/>
                <w:color w:val="000000"/>
                <w:sz w:val="18"/>
                <w:szCs w:val="18"/>
                <w:u w:val="none"/>
              </w:rPr>
            </w:pPr>
          </w:p>
        </w:tc>
      </w:tr>
      <w:tr w14:paraId="5422AD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5ACF208C">
            <w:pPr>
              <w:jc w:val="center"/>
              <w:rPr>
                <w:rFonts w:hint="eastAsia" w:ascii="宋体" w:hAnsi="宋体" w:eastAsia="宋体" w:cs="宋体"/>
                <w:i w:val="0"/>
                <w:iCs w:val="0"/>
                <w:color w:val="000000"/>
                <w:sz w:val="18"/>
                <w:szCs w:val="18"/>
                <w:u w:val="none"/>
              </w:rPr>
            </w:pPr>
          </w:p>
        </w:tc>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60761DE1">
            <w:pPr>
              <w:jc w:val="center"/>
              <w:rPr>
                <w:rFonts w:hint="eastAsia" w:ascii="宋体" w:hAnsi="宋体" w:eastAsia="宋体" w:cs="宋体"/>
                <w:i w:val="0"/>
                <w:iCs w:val="0"/>
                <w:color w:val="000000"/>
                <w:sz w:val="18"/>
                <w:szCs w:val="18"/>
                <w:u w:val="none"/>
              </w:rPr>
            </w:pPr>
          </w:p>
        </w:tc>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7F43A4BE">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nil"/>
              <w:right w:val="single" w:color="000000" w:sz="4" w:space="0"/>
            </w:tcBorders>
            <w:shd w:val="clear" w:color="auto" w:fill="auto"/>
            <w:vAlign w:val="center"/>
          </w:tcPr>
          <w:p w14:paraId="314EC5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提高我市竞技体育水平</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1E73BF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7CC65111">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nil"/>
              <w:right w:val="single" w:color="000000" w:sz="4" w:space="0"/>
            </w:tcBorders>
            <w:shd w:val="clear" w:color="auto" w:fill="auto"/>
            <w:vAlign w:val="center"/>
          </w:tcPr>
          <w:p w14:paraId="3D9D07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提高</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219C6E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提高</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4D93C409">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nil"/>
              <w:right w:val="single" w:color="000000" w:sz="4" w:space="0"/>
            </w:tcBorders>
            <w:shd w:val="clear" w:color="auto" w:fill="auto"/>
            <w:vAlign w:val="center"/>
          </w:tcPr>
          <w:p w14:paraId="6A78C2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4734C8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6D80F196">
            <w:pPr>
              <w:jc w:val="center"/>
              <w:rPr>
                <w:rFonts w:hint="eastAsia" w:ascii="宋体" w:hAnsi="宋体" w:eastAsia="宋体" w:cs="宋体"/>
                <w:i w:val="0"/>
                <w:iCs w:val="0"/>
                <w:color w:val="000000"/>
                <w:sz w:val="18"/>
                <w:szCs w:val="18"/>
                <w:u w:val="none"/>
              </w:rPr>
            </w:pPr>
          </w:p>
        </w:tc>
      </w:tr>
      <w:tr w14:paraId="66668A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27ED7324">
            <w:pPr>
              <w:jc w:val="center"/>
              <w:rPr>
                <w:rFonts w:hint="eastAsia" w:ascii="宋体" w:hAnsi="宋体" w:eastAsia="宋体" w:cs="宋体"/>
                <w:i w:val="0"/>
                <w:iCs w:val="0"/>
                <w:color w:val="000000"/>
                <w:sz w:val="18"/>
                <w:szCs w:val="18"/>
                <w:u w:val="none"/>
              </w:rPr>
            </w:pPr>
          </w:p>
        </w:tc>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02EE0970">
            <w:pPr>
              <w:jc w:val="center"/>
              <w:rPr>
                <w:rFonts w:hint="eastAsia" w:ascii="宋体" w:hAnsi="宋体" w:eastAsia="宋体" w:cs="宋体"/>
                <w:i w:val="0"/>
                <w:iCs w:val="0"/>
                <w:color w:val="000000"/>
                <w:sz w:val="18"/>
                <w:szCs w:val="18"/>
                <w:u w:val="none"/>
              </w:rPr>
            </w:pPr>
          </w:p>
        </w:tc>
        <w:tc>
          <w:tcPr>
            <w:tcW w:w="0" w:type="auto"/>
            <w:vMerge w:val="restart"/>
            <w:tcBorders>
              <w:top w:val="single" w:color="000000" w:sz="4" w:space="0"/>
              <w:left w:val="single" w:color="000000" w:sz="4" w:space="0"/>
              <w:bottom w:val="nil"/>
              <w:right w:val="single" w:color="000000" w:sz="4" w:space="0"/>
            </w:tcBorders>
            <w:shd w:val="clear" w:color="auto" w:fill="auto"/>
            <w:vAlign w:val="center"/>
          </w:tcPr>
          <w:p w14:paraId="4FD3C9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可持续影响指标</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7A4700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培养团结合作和公平竞争等体育道德和精神</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2BFCB7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544D37B7">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nil"/>
              <w:right w:val="single" w:color="000000" w:sz="4" w:space="0"/>
            </w:tcBorders>
            <w:shd w:val="clear" w:color="auto" w:fill="auto"/>
            <w:vAlign w:val="center"/>
          </w:tcPr>
          <w:p w14:paraId="585F29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长期</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694E51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长期</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391A082E">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nil"/>
              <w:right w:val="single" w:color="000000" w:sz="4" w:space="0"/>
            </w:tcBorders>
            <w:shd w:val="clear" w:color="auto" w:fill="auto"/>
            <w:vAlign w:val="center"/>
          </w:tcPr>
          <w:p w14:paraId="4B39DC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52F626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0E50B06C">
            <w:pPr>
              <w:jc w:val="center"/>
              <w:rPr>
                <w:rFonts w:hint="eastAsia" w:ascii="宋体" w:hAnsi="宋体" w:eastAsia="宋体" w:cs="宋体"/>
                <w:i w:val="0"/>
                <w:iCs w:val="0"/>
                <w:color w:val="000000"/>
                <w:sz w:val="18"/>
                <w:szCs w:val="18"/>
                <w:u w:val="none"/>
              </w:rPr>
            </w:pPr>
          </w:p>
        </w:tc>
      </w:tr>
      <w:tr w14:paraId="580996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4BFECBE0">
            <w:pPr>
              <w:jc w:val="center"/>
              <w:rPr>
                <w:rFonts w:hint="eastAsia" w:ascii="宋体" w:hAnsi="宋体" w:eastAsia="宋体" w:cs="宋体"/>
                <w:i w:val="0"/>
                <w:iCs w:val="0"/>
                <w:color w:val="000000"/>
                <w:sz w:val="18"/>
                <w:szCs w:val="18"/>
                <w:u w:val="none"/>
              </w:rPr>
            </w:pPr>
          </w:p>
        </w:tc>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706F65BA">
            <w:pPr>
              <w:jc w:val="center"/>
              <w:rPr>
                <w:rFonts w:hint="eastAsia" w:ascii="宋体" w:hAnsi="宋体" w:eastAsia="宋体" w:cs="宋体"/>
                <w:i w:val="0"/>
                <w:iCs w:val="0"/>
                <w:color w:val="000000"/>
                <w:sz w:val="18"/>
                <w:szCs w:val="18"/>
                <w:u w:val="none"/>
              </w:rPr>
            </w:pPr>
          </w:p>
        </w:tc>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39AD8A08">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nil"/>
              <w:right w:val="single" w:color="000000" w:sz="4" w:space="0"/>
            </w:tcBorders>
            <w:shd w:val="clear" w:color="auto" w:fill="auto"/>
            <w:vAlign w:val="center"/>
          </w:tcPr>
          <w:p w14:paraId="15141F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推动青少年参与体育活动</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16D60C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57394BBE">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nil"/>
              <w:right w:val="single" w:color="000000" w:sz="4" w:space="0"/>
            </w:tcBorders>
            <w:shd w:val="clear" w:color="auto" w:fill="auto"/>
            <w:vAlign w:val="center"/>
          </w:tcPr>
          <w:p w14:paraId="197627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长期</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7A8D5B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长期</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5B6CD3CC">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nil"/>
              <w:right w:val="single" w:color="000000" w:sz="4" w:space="0"/>
            </w:tcBorders>
            <w:shd w:val="clear" w:color="auto" w:fill="auto"/>
            <w:vAlign w:val="center"/>
          </w:tcPr>
          <w:p w14:paraId="2ED433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66D32D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0F99C4E6">
            <w:pPr>
              <w:jc w:val="center"/>
              <w:rPr>
                <w:rFonts w:hint="eastAsia" w:ascii="宋体" w:hAnsi="宋体" w:eastAsia="宋体" w:cs="宋体"/>
                <w:i w:val="0"/>
                <w:iCs w:val="0"/>
                <w:color w:val="000000"/>
                <w:sz w:val="18"/>
                <w:szCs w:val="18"/>
                <w:u w:val="none"/>
              </w:rPr>
            </w:pPr>
          </w:p>
        </w:tc>
      </w:tr>
      <w:tr w14:paraId="093F3D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5C0ACE0A">
            <w:pPr>
              <w:jc w:val="center"/>
              <w:rPr>
                <w:rFonts w:hint="eastAsia" w:ascii="宋体" w:hAnsi="宋体" w:eastAsia="宋体" w:cs="宋体"/>
                <w:i w:val="0"/>
                <w:iCs w:val="0"/>
                <w:color w:val="000000"/>
                <w:sz w:val="18"/>
                <w:szCs w:val="18"/>
                <w:u w:val="none"/>
              </w:rPr>
            </w:pPr>
          </w:p>
        </w:tc>
        <w:tc>
          <w:tcPr>
            <w:tcW w:w="0" w:type="auto"/>
            <w:vMerge w:val="restart"/>
            <w:tcBorders>
              <w:top w:val="single" w:color="000000" w:sz="4" w:space="0"/>
              <w:left w:val="single" w:color="000000" w:sz="4" w:space="0"/>
              <w:bottom w:val="nil"/>
              <w:right w:val="single" w:color="000000" w:sz="4" w:space="0"/>
            </w:tcBorders>
            <w:shd w:val="clear" w:color="auto" w:fill="auto"/>
            <w:vAlign w:val="center"/>
          </w:tcPr>
          <w:p w14:paraId="63C8A1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0" w:type="auto"/>
            <w:vMerge w:val="restart"/>
            <w:tcBorders>
              <w:top w:val="single" w:color="000000" w:sz="4" w:space="0"/>
              <w:left w:val="single" w:color="000000" w:sz="4" w:space="0"/>
              <w:bottom w:val="nil"/>
              <w:right w:val="single" w:color="000000" w:sz="4" w:space="0"/>
            </w:tcBorders>
            <w:shd w:val="clear" w:color="auto" w:fill="auto"/>
            <w:vAlign w:val="center"/>
          </w:tcPr>
          <w:p w14:paraId="610B54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服务对象满意度指标</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30F733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参赛运动员</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205FC4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6411DB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160D57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28911C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98.00</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37072E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7CB939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26224B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0EB6F3D0">
            <w:pPr>
              <w:jc w:val="center"/>
              <w:rPr>
                <w:rFonts w:hint="eastAsia" w:ascii="宋体" w:hAnsi="宋体" w:eastAsia="宋体" w:cs="宋体"/>
                <w:i w:val="0"/>
                <w:iCs w:val="0"/>
                <w:color w:val="000000"/>
                <w:sz w:val="18"/>
                <w:szCs w:val="18"/>
                <w:u w:val="none"/>
              </w:rPr>
            </w:pPr>
          </w:p>
        </w:tc>
      </w:tr>
      <w:tr w14:paraId="226D08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399884D0">
            <w:pPr>
              <w:jc w:val="center"/>
              <w:rPr>
                <w:rFonts w:hint="eastAsia" w:ascii="宋体" w:hAnsi="宋体" w:eastAsia="宋体" w:cs="宋体"/>
                <w:i w:val="0"/>
                <w:iCs w:val="0"/>
                <w:color w:val="000000"/>
                <w:sz w:val="18"/>
                <w:szCs w:val="18"/>
                <w:u w:val="none"/>
              </w:rPr>
            </w:pPr>
          </w:p>
        </w:tc>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124DB2D6">
            <w:pPr>
              <w:jc w:val="center"/>
              <w:rPr>
                <w:rFonts w:hint="eastAsia" w:ascii="宋体" w:hAnsi="宋体" w:eastAsia="宋体" w:cs="宋体"/>
                <w:i w:val="0"/>
                <w:iCs w:val="0"/>
                <w:color w:val="000000"/>
                <w:sz w:val="18"/>
                <w:szCs w:val="18"/>
                <w:u w:val="none"/>
              </w:rPr>
            </w:pPr>
          </w:p>
        </w:tc>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636ABEEA">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nil"/>
              <w:right w:val="single" w:color="000000" w:sz="4" w:space="0"/>
            </w:tcBorders>
            <w:shd w:val="clear" w:color="auto" w:fill="auto"/>
            <w:vAlign w:val="center"/>
          </w:tcPr>
          <w:p w14:paraId="3B6B6E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教练员</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074843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38F35B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363A8C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42B929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98.00</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0D582C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3B307A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25C428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6EF6585A">
            <w:pPr>
              <w:jc w:val="center"/>
              <w:rPr>
                <w:rFonts w:hint="eastAsia" w:ascii="宋体" w:hAnsi="宋体" w:eastAsia="宋体" w:cs="宋体"/>
                <w:i w:val="0"/>
                <w:iCs w:val="0"/>
                <w:color w:val="000000"/>
                <w:sz w:val="18"/>
                <w:szCs w:val="18"/>
                <w:u w:val="none"/>
              </w:rPr>
            </w:pPr>
          </w:p>
        </w:tc>
      </w:tr>
      <w:tr w14:paraId="60F1AB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02B8A333">
            <w:pPr>
              <w:jc w:val="center"/>
              <w:rPr>
                <w:rFonts w:hint="eastAsia" w:ascii="宋体" w:hAnsi="宋体" w:eastAsia="宋体" w:cs="宋体"/>
                <w:i w:val="0"/>
                <w:iCs w:val="0"/>
                <w:color w:val="000000"/>
                <w:sz w:val="18"/>
                <w:szCs w:val="18"/>
                <w:u w:val="none"/>
              </w:rPr>
            </w:pPr>
          </w:p>
        </w:tc>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37B7A4A4">
            <w:pPr>
              <w:jc w:val="center"/>
              <w:rPr>
                <w:rFonts w:hint="eastAsia" w:ascii="宋体" w:hAnsi="宋体" w:eastAsia="宋体" w:cs="宋体"/>
                <w:i w:val="0"/>
                <w:iCs w:val="0"/>
                <w:color w:val="000000"/>
                <w:sz w:val="18"/>
                <w:szCs w:val="18"/>
                <w:u w:val="none"/>
              </w:rPr>
            </w:pPr>
          </w:p>
        </w:tc>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2548D13A">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nil"/>
              <w:right w:val="single" w:color="000000" w:sz="4" w:space="0"/>
            </w:tcBorders>
            <w:shd w:val="clear" w:color="auto" w:fill="auto"/>
            <w:vAlign w:val="center"/>
          </w:tcPr>
          <w:p w14:paraId="6C3880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领队</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1E0012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3922AF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295F1C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50EE37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98.00</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3EE5B9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17C70C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657121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7674E3A8">
            <w:pPr>
              <w:jc w:val="center"/>
              <w:rPr>
                <w:rFonts w:hint="eastAsia" w:ascii="宋体" w:hAnsi="宋体" w:eastAsia="宋体" w:cs="宋体"/>
                <w:i w:val="0"/>
                <w:iCs w:val="0"/>
                <w:color w:val="000000"/>
                <w:sz w:val="18"/>
                <w:szCs w:val="18"/>
                <w:u w:val="none"/>
              </w:rPr>
            </w:pPr>
          </w:p>
        </w:tc>
      </w:tr>
      <w:tr w14:paraId="3A7D26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0" w:type="auto"/>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01B954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BAD1A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78B6F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DE1310D">
            <w:pPr>
              <w:jc w:val="center"/>
              <w:rPr>
                <w:rFonts w:hint="eastAsia" w:ascii="宋体" w:hAnsi="宋体" w:eastAsia="宋体" w:cs="宋体"/>
                <w:i w:val="0"/>
                <w:iCs w:val="0"/>
                <w:color w:val="000000"/>
                <w:sz w:val="18"/>
                <w:szCs w:val="18"/>
                <w:u w:val="none"/>
              </w:rPr>
            </w:pPr>
          </w:p>
        </w:tc>
      </w:tr>
    </w:tbl>
    <w:p w14:paraId="6D1D25EF">
      <w:pPr>
        <w:pStyle w:val="25"/>
        <w:rPr>
          <w:rFonts w:hint="eastAsia" w:ascii="仿宋_GB2312" w:hAnsi="仿宋_GB2312" w:eastAsia="仿宋_GB2312" w:cs="仿宋_GB2312"/>
          <w:color w:val="000000"/>
          <w:kern w:val="0"/>
          <w:sz w:val="27"/>
          <w:szCs w:val="27"/>
          <w:lang w:eastAsia="zh-CN"/>
        </w:rPr>
      </w:pPr>
    </w:p>
    <w:p w14:paraId="0066D6AB">
      <w:pPr>
        <w:pStyle w:val="25"/>
        <w:rPr>
          <w:rFonts w:hint="eastAsia" w:ascii="仿宋_GB2312" w:hAnsi="仿宋_GB2312" w:eastAsia="仿宋_GB2312" w:cs="仿宋_GB2312"/>
          <w:color w:val="000000"/>
          <w:kern w:val="0"/>
          <w:sz w:val="27"/>
          <w:szCs w:val="27"/>
          <w:lang w:eastAsia="zh-CN"/>
        </w:rPr>
      </w:pPr>
    </w:p>
    <w:tbl>
      <w:tblPr>
        <w:tblStyle w:val="2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68"/>
        <w:gridCol w:w="872"/>
        <w:gridCol w:w="868"/>
        <w:gridCol w:w="804"/>
        <w:gridCol w:w="804"/>
        <w:gridCol w:w="808"/>
        <w:gridCol w:w="804"/>
        <w:gridCol w:w="804"/>
        <w:gridCol w:w="811"/>
        <w:gridCol w:w="805"/>
        <w:gridCol w:w="835"/>
        <w:gridCol w:w="873"/>
      </w:tblGrid>
      <w:tr w14:paraId="2766C6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000" w:type="pct"/>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37DE9DA6">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项目支出绩效自评表</w:t>
            </w:r>
            <w:r>
              <w:rPr>
                <w:rFonts w:hint="eastAsia" w:ascii="宋体" w:hAnsi="宋体" w:eastAsia="宋体" w:cs="宋体"/>
                <w:b/>
                <w:bCs/>
                <w:i w:val="0"/>
                <w:iCs w:val="0"/>
                <w:color w:val="000000"/>
                <w:kern w:val="0"/>
                <w:sz w:val="40"/>
                <w:szCs w:val="40"/>
                <w:u w:val="none"/>
                <w:lang w:val="en-US" w:eastAsia="zh-CN" w:bidi="ar"/>
              </w:rPr>
              <w:br w:type="textWrapping"/>
            </w:r>
            <w:r>
              <w:rPr>
                <w:rFonts w:hint="eastAsia" w:ascii="宋体" w:hAnsi="宋体" w:eastAsia="宋体" w:cs="宋体"/>
                <w:b/>
                <w:bCs/>
                <w:i w:val="0"/>
                <w:iCs w:val="0"/>
                <w:color w:val="000000"/>
                <w:kern w:val="0"/>
                <w:sz w:val="40"/>
                <w:szCs w:val="40"/>
                <w:u w:val="none"/>
                <w:lang w:val="en-US" w:eastAsia="zh-CN" w:bidi="ar"/>
              </w:rPr>
              <w:t>(2024年度）</w:t>
            </w:r>
          </w:p>
        </w:tc>
      </w:tr>
      <w:tr w14:paraId="495FC2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87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ECC309">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125"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052CF4E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原创歌曲创研经费</w:t>
            </w:r>
          </w:p>
        </w:tc>
      </w:tr>
      <w:tr w14:paraId="729B8F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87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2D9C54">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165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3ECBA0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乌海市文体旅游广电局（部门）</w:t>
            </w:r>
          </w:p>
        </w:tc>
        <w:tc>
          <w:tcPr>
            <w:tcW w:w="80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755281">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66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BEE7E8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乌海市文体旅游广电局</w:t>
            </w:r>
          </w:p>
        </w:tc>
      </w:tr>
      <w:tr w14:paraId="0B854D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87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30F15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034FF7">
            <w:pPr>
              <w:rPr>
                <w:rFonts w:hint="eastAsia" w:ascii="宋体" w:hAnsi="宋体" w:eastAsia="宋体" w:cs="宋体"/>
                <w:i w:val="0"/>
                <w:iCs w:val="0"/>
                <w:color w:val="000000"/>
                <w:sz w:val="18"/>
                <w:szCs w:val="18"/>
                <w:u w:val="none"/>
              </w:rPr>
            </w:pP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5CE7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8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E495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w:t>
            </w:r>
          </w:p>
        </w:tc>
        <w:tc>
          <w:tcPr>
            <w:tcW w:w="80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27A1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DAE9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82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F955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F8D6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1010B2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87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23DA0A">
            <w:pPr>
              <w:jc w:val="center"/>
              <w:rPr>
                <w:rFonts w:hint="eastAsia" w:ascii="宋体" w:hAnsi="宋体" w:eastAsia="宋体" w:cs="宋体"/>
                <w:i w:val="0"/>
                <w:iCs w:val="0"/>
                <w:color w:val="000000"/>
                <w:sz w:val="18"/>
                <w:szCs w:val="18"/>
                <w:u w:val="none"/>
              </w:rPr>
            </w:pP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1DDF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年度资金总额</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69966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8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374E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80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D713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16.86</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5D95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2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76C4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99.18</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558D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9.92</w:t>
            </w:r>
          </w:p>
        </w:tc>
      </w:tr>
      <w:tr w14:paraId="586F34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87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0B04BD">
            <w:pPr>
              <w:jc w:val="center"/>
              <w:rPr>
                <w:rFonts w:hint="eastAsia" w:ascii="宋体" w:hAnsi="宋体" w:eastAsia="宋体" w:cs="宋体"/>
                <w:i w:val="0"/>
                <w:iCs w:val="0"/>
                <w:color w:val="000000"/>
                <w:sz w:val="18"/>
                <w:szCs w:val="18"/>
                <w:u w:val="none"/>
              </w:rPr>
            </w:pP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51BDF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其中：财政拨款</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A59DF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8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C5D1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80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EA2E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16.86</w:t>
            </w:r>
          </w:p>
        </w:tc>
        <w:tc>
          <w:tcPr>
            <w:tcW w:w="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614D2">
            <w:pPr>
              <w:keepNext w:val="0"/>
              <w:keepLines w:val="0"/>
              <w:widowControl/>
              <w:suppressLineNumbers w:val="0"/>
              <w:jc w:val="center"/>
              <w:textAlignment w:val="center"/>
              <w:rPr>
                <w:rFonts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82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CF2F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99.18</w:t>
            </w:r>
          </w:p>
        </w:tc>
        <w:tc>
          <w:tcPr>
            <w:tcW w:w="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060F6">
            <w:pPr>
              <w:keepNext w:val="0"/>
              <w:keepLines w:val="0"/>
              <w:widowControl/>
              <w:suppressLineNumbers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59A282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87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3DEDE7">
            <w:pPr>
              <w:jc w:val="center"/>
              <w:rPr>
                <w:rFonts w:hint="eastAsia" w:ascii="宋体" w:hAnsi="宋体" w:eastAsia="宋体" w:cs="宋体"/>
                <w:i w:val="0"/>
                <w:iCs w:val="0"/>
                <w:color w:val="000000"/>
                <w:sz w:val="18"/>
                <w:szCs w:val="18"/>
                <w:u w:val="none"/>
              </w:rPr>
            </w:pP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55CD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上年结转资金</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BB436F">
            <w:pPr>
              <w:rPr>
                <w:rFonts w:hint="eastAsia" w:ascii="宋体" w:hAnsi="宋体" w:eastAsia="宋体" w:cs="宋体"/>
                <w:i w:val="0"/>
                <w:iCs w:val="0"/>
                <w:color w:val="000000"/>
                <w:sz w:val="18"/>
                <w:szCs w:val="18"/>
                <w:u w:val="none"/>
              </w:rPr>
            </w:pPr>
          </w:p>
        </w:tc>
        <w:tc>
          <w:tcPr>
            <w:tcW w:w="8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B312D1">
            <w:pPr>
              <w:jc w:val="center"/>
              <w:rPr>
                <w:rFonts w:hint="eastAsia" w:ascii="宋体" w:hAnsi="宋体" w:eastAsia="宋体" w:cs="宋体"/>
                <w:i w:val="0"/>
                <w:iCs w:val="0"/>
                <w:color w:val="000000"/>
                <w:sz w:val="18"/>
                <w:szCs w:val="18"/>
                <w:u w:val="none"/>
              </w:rPr>
            </w:pPr>
          </w:p>
        </w:tc>
        <w:tc>
          <w:tcPr>
            <w:tcW w:w="80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DAC999">
            <w:pPr>
              <w:jc w:val="center"/>
              <w:rPr>
                <w:rFonts w:hint="eastAsia" w:ascii="宋体" w:hAnsi="宋体" w:eastAsia="宋体" w:cs="宋体"/>
                <w:i w:val="0"/>
                <w:iCs w:val="0"/>
                <w:color w:val="000000"/>
                <w:sz w:val="18"/>
                <w:szCs w:val="18"/>
                <w:u w:val="none"/>
              </w:rPr>
            </w:pPr>
          </w:p>
        </w:tc>
        <w:tc>
          <w:tcPr>
            <w:tcW w:w="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42C0C">
            <w:pPr>
              <w:keepNext w:val="0"/>
              <w:keepLines w:val="0"/>
              <w:widowControl/>
              <w:suppressLineNumbers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82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8E6BCC">
            <w:pPr>
              <w:jc w:val="center"/>
              <w:rPr>
                <w:rFonts w:hint="eastAsia" w:ascii="宋体" w:hAnsi="宋体" w:eastAsia="宋体" w:cs="宋体"/>
                <w:i w:val="0"/>
                <w:iCs w:val="0"/>
                <w:color w:val="000000"/>
                <w:sz w:val="18"/>
                <w:szCs w:val="18"/>
                <w:u w:val="none"/>
              </w:rPr>
            </w:pPr>
          </w:p>
        </w:tc>
        <w:tc>
          <w:tcPr>
            <w:tcW w:w="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707C3">
            <w:pPr>
              <w:keepNext w:val="0"/>
              <w:keepLines w:val="0"/>
              <w:widowControl/>
              <w:suppressLineNumbers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765223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87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FDA54C">
            <w:pPr>
              <w:jc w:val="center"/>
              <w:rPr>
                <w:rFonts w:hint="eastAsia" w:ascii="宋体" w:hAnsi="宋体" w:eastAsia="宋体" w:cs="宋体"/>
                <w:i w:val="0"/>
                <w:iCs w:val="0"/>
                <w:color w:val="000000"/>
                <w:sz w:val="18"/>
                <w:szCs w:val="18"/>
                <w:u w:val="none"/>
              </w:rPr>
            </w:pP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07CF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其他资金</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58DEB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8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F279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80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0E8A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C2E3C">
            <w:pPr>
              <w:keepNext w:val="0"/>
              <w:keepLines w:val="0"/>
              <w:widowControl/>
              <w:suppressLineNumbers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82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57BA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2BDD4">
            <w:pPr>
              <w:keepNext w:val="0"/>
              <w:keepLines w:val="0"/>
              <w:widowControl/>
              <w:suppressLineNumbers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226745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87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3283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年度总体目标</w:t>
            </w:r>
          </w:p>
        </w:tc>
        <w:tc>
          <w:tcPr>
            <w:tcW w:w="205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229FB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2071"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92F25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58A73B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87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39FBD8">
            <w:pPr>
              <w:jc w:val="center"/>
              <w:rPr>
                <w:rFonts w:hint="eastAsia" w:ascii="宋体" w:hAnsi="宋体" w:eastAsia="宋体" w:cs="宋体"/>
                <w:i w:val="0"/>
                <w:iCs w:val="0"/>
                <w:color w:val="000000"/>
                <w:sz w:val="18"/>
                <w:szCs w:val="18"/>
                <w:u w:val="none"/>
              </w:rPr>
            </w:pPr>
          </w:p>
        </w:tc>
        <w:tc>
          <w:tcPr>
            <w:tcW w:w="205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EC8A8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创作、制作乌海原创歌曲提升乌海知名度，带动文旅消费</w:t>
            </w:r>
          </w:p>
        </w:tc>
        <w:tc>
          <w:tcPr>
            <w:tcW w:w="2071"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DCAA4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已完成歌曲编曲，歌曲MV制作中。</w:t>
            </w:r>
          </w:p>
        </w:tc>
      </w:tr>
      <w:tr w14:paraId="3BDE6A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009F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4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C310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90E1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3B0D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5E41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指标性质</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5CBF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指标方向</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7865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年度指标值</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F42A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实际完成值</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50D5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计量单位</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E4C6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B51B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72E8B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偏差原因分析及改进措施</w:t>
            </w:r>
          </w:p>
        </w:tc>
      </w:tr>
      <w:tr w14:paraId="64FD34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436" w:type="pct"/>
            <w:vMerge w:val="restart"/>
            <w:tcBorders>
              <w:top w:val="single" w:color="000000" w:sz="4" w:space="0"/>
              <w:left w:val="single" w:color="000000" w:sz="4" w:space="0"/>
              <w:bottom w:val="nil"/>
              <w:right w:val="single" w:color="000000" w:sz="4" w:space="0"/>
            </w:tcBorders>
            <w:shd w:val="clear" w:color="auto" w:fill="auto"/>
            <w:vAlign w:val="center"/>
          </w:tcPr>
          <w:p w14:paraId="03FB18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437" w:type="pct"/>
            <w:vMerge w:val="restart"/>
            <w:tcBorders>
              <w:top w:val="single" w:color="000000" w:sz="4" w:space="0"/>
              <w:left w:val="single" w:color="000000" w:sz="4" w:space="0"/>
              <w:bottom w:val="nil"/>
              <w:right w:val="single" w:color="000000" w:sz="4" w:space="0"/>
            </w:tcBorders>
            <w:shd w:val="clear" w:color="auto" w:fill="auto"/>
            <w:vAlign w:val="center"/>
          </w:tcPr>
          <w:p w14:paraId="555A3F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436" w:type="pct"/>
            <w:vMerge w:val="restart"/>
            <w:tcBorders>
              <w:top w:val="single" w:color="000000" w:sz="4" w:space="0"/>
              <w:left w:val="single" w:color="000000" w:sz="4" w:space="0"/>
              <w:bottom w:val="nil"/>
              <w:right w:val="single" w:color="000000" w:sz="4" w:space="0"/>
            </w:tcBorders>
            <w:shd w:val="clear" w:color="auto" w:fill="auto"/>
            <w:vAlign w:val="center"/>
          </w:tcPr>
          <w:p w14:paraId="16A686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579957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原创歌曲数量</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06E949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74FEEB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2C8C1D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702062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79F09C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首</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778100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419" w:type="pct"/>
            <w:tcBorders>
              <w:top w:val="single" w:color="000000" w:sz="4" w:space="0"/>
              <w:left w:val="single" w:color="000000" w:sz="4" w:space="0"/>
              <w:bottom w:val="nil"/>
              <w:right w:val="single" w:color="000000" w:sz="4" w:space="0"/>
            </w:tcBorders>
            <w:shd w:val="clear" w:color="auto" w:fill="auto"/>
            <w:vAlign w:val="center"/>
          </w:tcPr>
          <w:p w14:paraId="5899B0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438" w:type="pct"/>
            <w:tcBorders>
              <w:top w:val="single" w:color="000000" w:sz="4" w:space="0"/>
              <w:left w:val="single" w:color="000000" w:sz="4" w:space="0"/>
              <w:bottom w:val="nil"/>
              <w:right w:val="single" w:color="000000" w:sz="4" w:space="0"/>
            </w:tcBorders>
            <w:shd w:val="clear" w:color="auto" w:fill="auto"/>
            <w:vAlign w:val="center"/>
          </w:tcPr>
          <w:p w14:paraId="2D694C5C">
            <w:pPr>
              <w:jc w:val="center"/>
              <w:rPr>
                <w:rFonts w:hint="eastAsia" w:ascii="宋体" w:hAnsi="宋体" w:eastAsia="宋体" w:cs="宋体"/>
                <w:i w:val="0"/>
                <w:iCs w:val="0"/>
                <w:color w:val="000000"/>
                <w:sz w:val="18"/>
                <w:szCs w:val="18"/>
                <w:u w:val="none"/>
              </w:rPr>
            </w:pPr>
          </w:p>
        </w:tc>
      </w:tr>
      <w:tr w14:paraId="35AEA6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6DE0C356">
            <w:pPr>
              <w:jc w:val="center"/>
              <w:rPr>
                <w:rFonts w:hint="eastAsia" w:ascii="宋体" w:hAnsi="宋体" w:eastAsia="宋体" w:cs="宋体"/>
                <w:i w:val="0"/>
                <w:iCs w:val="0"/>
                <w:color w:val="000000"/>
                <w:sz w:val="18"/>
                <w:szCs w:val="18"/>
                <w:u w:val="none"/>
              </w:rPr>
            </w:pPr>
          </w:p>
        </w:tc>
        <w:tc>
          <w:tcPr>
            <w:tcW w:w="437" w:type="pct"/>
            <w:vMerge w:val="continue"/>
            <w:tcBorders>
              <w:top w:val="single" w:color="000000" w:sz="4" w:space="0"/>
              <w:left w:val="single" w:color="000000" w:sz="4" w:space="0"/>
              <w:bottom w:val="nil"/>
              <w:right w:val="single" w:color="000000" w:sz="4" w:space="0"/>
            </w:tcBorders>
            <w:shd w:val="clear" w:color="auto" w:fill="auto"/>
            <w:vAlign w:val="center"/>
          </w:tcPr>
          <w:p w14:paraId="5D45831B">
            <w:pPr>
              <w:jc w:val="center"/>
              <w:rPr>
                <w:rFonts w:hint="eastAsia" w:ascii="宋体" w:hAnsi="宋体" w:eastAsia="宋体" w:cs="宋体"/>
                <w:i w:val="0"/>
                <w:iCs w:val="0"/>
                <w:color w:val="000000"/>
                <w:sz w:val="18"/>
                <w:szCs w:val="18"/>
                <w:u w:val="none"/>
              </w:rPr>
            </w:pPr>
          </w:p>
        </w:tc>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4AB047D9">
            <w:pPr>
              <w:jc w:val="center"/>
              <w:rPr>
                <w:rFonts w:hint="eastAsia" w:ascii="宋体" w:hAnsi="宋体" w:eastAsia="宋体" w:cs="宋体"/>
                <w:i w:val="0"/>
                <w:iCs w:val="0"/>
                <w:color w:val="000000"/>
                <w:sz w:val="18"/>
                <w:szCs w:val="18"/>
                <w:u w:val="none"/>
              </w:rPr>
            </w:pPr>
          </w:p>
        </w:tc>
        <w:tc>
          <w:tcPr>
            <w:tcW w:w="404" w:type="pct"/>
            <w:tcBorders>
              <w:top w:val="single" w:color="000000" w:sz="4" w:space="0"/>
              <w:left w:val="single" w:color="000000" w:sz="4" w:space="0"/>
              <w:bottom w:val="nil"/>
              <w:right w:val="single" w:color="000000" w:sz="4" w:space="0"/>
            </w:tcBorders>
            <w:shd w:val="clear" w:color="auto" w:fill="auto"/>
            <w:vAlign w:val="center"/>
          </w:tcPr>
          <w:p w14:paraId="45F604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演出场次</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1E8699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5DA772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3C6A9A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116979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3D30D9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场</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4C3A12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419" w:type="pct"/>
            <w:tcBorders>
              <w:top w:val="single" w:color="000000" w:sz="4" w:space="0"/>
              <w:left w:val="single" w:color="000000" w:sz="4" w:space="0"/>
              <w:bottom w:val="nil"/>
              <w:right w:val="single" w:color="000000" w:sz="4" w:space="0"/>
            </w:tcBorders>
            <w:shd w:val="clear" w:color="auto" w:fill="auto"/>
            <w:vAlign w:val="center"/>
          </w:tcPr>
          <w:p w14:paraId="2D812C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38" w:type="pct"/>
            <w:tcBorders>
              <w:top w:val="single" w:color="000000" w:sz="4" w:space="0"/>
              <w:left w:val="single" w:color="000000" w:sz="4" w:space="0"/>
              <w:bottom w:val="nil"/>
              <w:right w:val="single" w:color="000000" w:sz="4" w:space="0"/>
            </w:tcBorders>
            <w:shd w:val="clear" w:color="auto" w:fill="auto"/>
            <w:vAlign w:val="center"/>
          </w:tcPr>
          <w:p w14:paraId="197626AF">
            <w:pPr>
              <w:jc w:val="center"/>
              <w:rPr>
                <w:rFonts w:hint="eastAsia" w:ascii="宋体" w:hAnsi="宋体" w:eastAsia="宋体" w:cs="宋体"/>
                <w:i w:val="0"/>
                <w:iCs w:val="0"/>
                <w:color w:val="000000"/>
                <w:sz w:val="18"/>
                <w:szCs w:val="18"/>
                <w:u w:val="none"/>
              </w:rPr>
            </w:pPr>
          </w:p>
        </w:tc>
      </w:tr>
      <w:tr w14:paraId="63C960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4138CA37">
            <w:pPr>
              <w:jc w:val="center"/>
              <w:rPr>
                <w:rFonts w:hint="eastAsia" w:ascii="宋体" w:hAnsi="宋体" w:eastAsia="宋体" w:cs="宋体"/>
                <w:i w:val="0"/>
                <w:iCs w:val="0"/>
                <w:color w:val="000000"/>
                <w:sz w:val="18"/>
                <w:szCs w:val="18"/>
                <w:u w:val="none"/>
              </w:rPr>
            </w:pPr>
          </w:p>
        </w:tc>
        <w:tc>
          <w:tcPr>
            <w:tcW w:w="437" w:type="pct"/>
            <w:vMerge w:val="continue"/>
            <w:tcBorders>
              <w:top w:val="single" w:color="000000" w:sz="4" w:space="0"/>
              <w:left w:val="single" w:color="000000" w:sz="4" w:space="0"/>
              <w:bottom w:val="nil"/>
              <w:right w:val="single" w:color="000000" w:sz="4" w:space="0"/>
            </w:tcBorders>
            <w:shd w:val="clear" w:color="auto" w:fill="auto"/>
            <w:vAlign w:val="center"/>
          </w:tcPr>
          <w:p w14:paraId="10F4FA67">
            <w:pPr>
              <w:jc w:val="center"/>
              <w:rPr>
                <w:rFonts w:hint="eastAsia" w:ascii="宋体" w:hAnsi="宋体" w:eastAsia="宋体" w:cs="宋体"/>
                <w:i w:val="0"/>
                <w:iCs w:val="0"/>
                <w:color w:val="000000"/>
                <w:sz w:val="18"/>
                <w:szCs w:val="18"/>
                <w:u w:val="none"/>
              </w:rPr>
            </w:pPr>
          </w:p>
        </w:tc>
        <w:tc>
          <w:tcPr>
            <w:tcW w:w="436" w:type="pct"/>
            <w:vMerge w:val="restart"/>
            <w:tcBorders>
              <w:top w:val="single" w:color="000000" w:sz="4" w:space="0"/>
              <w:left w:val="single" w:color="000000" w:sz="4" w:space="0"/>
              <w:bottom w:val="nil"/>
              <w:right w:val="single" w:color="000000" w:sz="4" w:space="0"/>
            </w:tcBorders>
            <w:shd w:val="clear" w:color="auto" w:fill="auto"/>
            <w:vAlign w:val="center"/>
          </w:tcPr>
          <w:p w14:paraId="2E1F71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6E7727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歌曲传唱度</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532F58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2C564E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19C610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5CB23A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80.00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047244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1CD9C9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419" w:type="pct"/>
            <w:tcBorders>
              <w:top w:val="single" w:color="000000" w:sz="4" w:space="0"/>
              <w:left w:val="single" w:color="000000" w:sz="4" w:space="0"/>
              <w:bottom w:val="nil"/>
              <w:right w:val="single" w:color="000000" w:sz="4" w:space="0"/>
            </w:tcBorders>
            <w:shd w:val="clear" w:color="auto" w:fill="auto"/>
            <w:vAlign w:val="center"/>
          </w:tcPr>
          <w:p w14:paraId="31B754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438" w:type="pct"/>
            <w:tcBorders>
              <w:top w:val="single" w:color="000000" w:sz="4" w:space="0"/>
              <w:left w:val="single" w:color="000000" w:sz="4" w:space="0"/>
              <w:bottom w:val="nil"/>
              <w:right w:val="single" w:color="000000" w:sz="4" w:space="0"/>
            </w:tcBorders>
            <w:shd w:val="clear" w:color="auto" w:fill="auto"/>
            <w:vAlign w:val="center"/>
          </w:tcPr>
          <w:p w14:paraId="6E8767F3">
            <w:pPr>
              <w:jc w:val="center"/>
              <w:rPr>
                <w:rFonts w:hint="eastAsia" w:ascii="宋体" w:hAnsi="宋体" w:eastAsia="宋体" w:cs="宋体"/>
                <w:i w:val="0"/>
                <w:iCs w:val="0"/>
                <w:color w:val="000000"/>
                <w:sz w:val="18"/>
                <w:szCs w:val="18"/>
                <w:u w:val="none"/>
              </w:rPr>
            </w:pPr>
          </w:p>
        </w:tc>
      </w:tr>
      <w:tr w14:paraId="0C43AC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66EE2573">
            <w:pPr>
              <w:jc w:val="center"/>
              <w:rPr>
                <w:rFonts w:hint="eastAsia" w:ascii="宋体" w:hAnsi="宋体" w:eastAsia="宋体" w:cs="宋体"/>
                <w:i w:val="0"/>
                <w:iCs w:val="0"/>
                <w:color w:val="000000"/>
                <w:sz w:val="18"/>
                <w:szCs w:val="18"/>
                <w:u w:val="none"/>
              </w:rPr>
            </w:pPr>
          </w:p>
        </w:tc>
        <w:tc>
          <w:tcPr>
            <w:tcW w:w="437" w:type="pct"/>
            <w:vMerge w:val="continue"/>
            <w:tcBorders>
              <w:top w:val="single" w:color="000000" w:sz="4" w:space="0"/>
              <w:left w:val="single" w:color="000000" w:sz="4" w:space="0"/>
              <w:bottom w:val="nil"/>
              <w:right w:val="single" w:color="000000" w:sz="4" w:space="0"/>
            </w:tcBorders>
            <w:shd w:val="clear" w:color="auto" w:fill="auto"/>
            <w:vAlign w:val="center"/>
          </w:tcPr>
          <w:p w14:paraId="5B362C26">
            <w:pPr>
              <w:jc w:val="center"/>
              <w:rPr>
                <w:rFonts w:hint="eastAsia" w:ascii="宋体" w:hAnsi="宋体" w:eastAsia="宋体" w:cs="宋体"/>
                <w:i w:val="0"/>
                <w:iCs w:val="0"/>
                <w:color w:val="000000"/>
                <w:sz w:val="18"/>
                <w:szCs w:val="18"/>
                <w:u w:val="none"/>
              </w:rPr>
            </w:pPr>
          </w:p>
        </w:tc>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6C216944">
            <w:pPr>
              <w:jc w:val="center"/>
              <w:rPr>
                <w:rFonts w:hint="eastAsia" w:ascii="宋体" w:hAnsi="宋体" w:eastAsia="宋体" w:cs="宋体"/>
                <w:i w:val="0"/>
                <w:iCs w:val="0"/>
                <w:color w:val="000000"/>
                <w:sz w:val="18"/>
                <w:szCs w:val="18"/>
                <w:u w:val="none"/>
              </w:rPr>
            </w:pPr>
          </w:p>
        </w:tc>
        <w:tc>
          <w:tcPr>
            <w:tcW w:w="404" w:type="pct"/>
            <w:tcBorders>
              <w:top w:val="single" w:color="000000" w:sz="4" w:space="0"/>
              <w:left w:val="single" w:color="000000" w:sz="4" w:space="0"/>
              <w:bottom w:val="nil"/>
              <w:right w:val="single" w:color="000000" w:sz="4" w:space="0"/>
            </w:tcBorders>
            <w:shd w:val="clear" w:color="auto" w:fill="auto"/>
            <w:vAlign w:val="center"/>
          </w:tcPr>
          <w:p w14:paraId="765AC7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歌曲创作通过率</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7CF51F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4834DB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229B41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64EB9E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2CA742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7FC863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419" w:type="pct"/>
            <w:tcBorders>
              <w:top w:val="single" w:color="000000" w:sz="4" w:space="0"/>
              <w:left w:val="single" w:color="000000" w:sz="4" w:space="0"/>
              <w:bottom w:val="nil"/>
              <w:right w:val="single" w:color="000000" w:sz="4" w:space="0"/>
            </w:tcBorders>
            <w:shd w:val="clear" w:color="auto" w:fill="auto"/>
            <w:vAlign w:val="center"/>
          </w:tcPr>
          <w:p w14:paraId="77D7B7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438" w:type="pct"/>
            <w:tcBorders>
              <w:top w:val="single" w:color="000000" w:sz="4" w:space="0"/>
              <w:left w:val="single" w:color="000000" w:sz="4" w:space="0"/>
              <w:bottom w:val="nil"/>
              <w:right w:val="single" w:color="000000" w:sz="4" w:space="0"/>
            </w:tcBorders>
            <w:shd w:val="clear" w:color="auto" w:fill="auto"/>
            <w:vAlign w:val="center"/>
          </w:tcPr>
          <w:p w14:paraId="2AFB4C3D">
            <w:pPr>
              <w:jc w:val="center"/>
              <w:rPr>
                <w:rFonts w:hint="eastAsia" w:ascii="宋体" w:hAnsi="宋体" w:eastAsia="宋体" w:cs="宋体"/>
                <w:i w:val="0"/>
                <w:iCs w:val="0"/>
                <w:color w:val="000000"/>
                <w:sz w:val="18"/>
                <w:szCs w:val="18"/>
                <w:u w:val="none"/>
              </w:rPr>
            </w:pPr>
          </w:p>
        </w:tc>
      </w:tr>
      <w:tr w14:paraId="6F9748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57C630DF">
            <w:pPr>
              <w:jc w:val="center"/>
              <w:rPr>
                <w:rFonts w:hint="eastAsia" w:ascii="宋体" w:hAnsi="宋体" w:eastAsia="宋体" w:cs="宋体"/>
                <w:i w:val="0"/>
                <w:iCs w:val="0"/>
                <w:color w:val="000000"/>
                <w:sz w:val="18"/>
                <w:szCs w:val="18"/>
                <w:u w:val="none"/>
              </w:rPr>
            </w:pPr>
          </w:p>
        </w:tc>
        <w:tc>
          <w:tcPr>
            <w:tcW w:w="437" w:type="pct"/>
            <w:vMerge w:val="continue"/>
            <w:tcBorders>
              <w:top w:val="single" w:color="000000" w:sz="4" w:space="0"/>
              <w:left w:val="single" w:color="000000" w:sz="4" w:space="0"/>
              <w:bottom w:val="nil"/>
              <w:right w:val="single" w:color="000000" w:sz="4" w:space="0"/>
            </w:tcBorders>
            <w:shd w:val="clear" w:color="auto" w:fill="auto"/>
            <w:vAlign w:val="center"/>
          </w:tcPr>
          <w:p w14:paraId="39E79FE1">
            <w:pPr>
              <w:jc w:val="center"/>
              <w:rPr>
                <w:rFonts w:hint="eastAsia" w:ascii="宋体" w:hAnsi="宋体" w:eastAsia="宋体" w:cs="宋体"/>
                <w:i w:val="0"/>
                <w:iCs w:val="0"/>
                <w:color w:val="000000"/>
                <w:sz w:val="18"/>
                <w:szCs w:val="18"/>
                <w:u w:val="none"/>
              </w:rPr>
            </w:pPr>
          </w:p>
        </w:tc>
        <w:tc>
          <w:tcPr>
            <w:tcW w:w="436" w:type="pct"/>
            <w:vMerge w:val="restart"/>
            <w:tcBorders>
              <w:top w:val="single" w:color="000000" w:sz="4" w:space="0"/>
              <w:left w:val="single" w:color="000000" w:sz="4" w:space="0"/>
              <w:bottom w:val="nil"/>
              <w:right w:val="single" w:color="000000" w:sz="4" w:space="0"/>
            </w:tcBorders>
            <w:shd w:val="clear" w:color="auto" w:fill="auto"/>
            <w:vAlign w:val="center"/>
          </w:tcPr>
          <w:p w14:paraId="049660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26FD67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首场演出时间</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1ED0E1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078494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0F824B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76918B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4DDEB8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月</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00C276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19" w:type="pct"/>
            <w:tcBorders>
              <w:top w:val="single" w:color="000000" w:sz="4" w:space="0"/>
              <w:left w:val="single" w:color="000000" w:sz="4" w:space="0"/>
              <w:bottom w:val="nil"/>
              <w:right w:val="single" w:color="000000" w:sz="4" w:space="0"/>
            </w:tcBorders>
            <w:shd w:val="clear" w:color="auto" w:fill="auto"/>
            <w:vAlign w:val="center"/>
          </w:tcPr>
          <w:p w14:paraId="5AAE23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38" w:type="pct"/>
            <w:tcBorders>
              <w:top w:val="single" w:color="000000" w:sz="4" w:space="0"/>
              <w:left w:val="single" w:color="000000" w:sz="4" w:space="0"/>
              <w:bottom w:val="nil"/>
              <w:right w:val="single" w:color="000000" w:sz="4" w:space="0"/>
            </w:tcBorders>
            <w:shd w:val="clear" w:color="auto" w:fill="auto"/>
            <w:vAlign w:val="center"/>
          </w:tcPr>
          <w:p w14:paraId="1C3A2F1C">
            <w:pPr>
              <w:jc w:val="center"/>
              <w:rPr>
                <w:rFonts w:hint="eastAsia" w:ascii="宋体" w:hAnsi="宋体" w:eastAsia="宋体" w:cs="宋体"/>
                <w:i w:val="0"/>
                <w:iCs w:val="0"/>
                <w:color w:val="000000"/>
                <w:sz w:val="18"/>
                <w:szCs w:val="18"/>
                <w:u w:val="none"/>
              </w:rPr>
            </w:pPr>
          </w:p>
        </w:tc>
      </w:tr>
      <w:tr w14:paraId="13B85E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3B8E97F8">
            <w:pPr>
              <w:jc w:val="center"/>
              <w:rPr>
                <w:rFonts w:hint="eastAsia" w:ascii="宋体" w:hAnsi="宋体" w:eastAsia="宋体" w:cs="宋体"/>
                <w:i w:val="0"/>
                <w:iCs w:val="0"/>
                <w:color w:val="000000"/>
                <w:sz w:val="18"/>
                <w:szCs w:val="18"/>
                <w:u w:val="none"/>
              </w:rPr>
            </w:pPr>
          </w:p>
        </w:tc>
        <w:tc>
          <w:tcPr>
            <w:tcW w:w="437" w:type="pct"/>
            <w:vMerge w:val="continue"/>
            <w:tcBorders>
              <w:top w:val="single" w:color="000000" w:sz="4" w:space="0"/>
              <w:left w:val="single" w:color="000000" w:sz="4" w:space="0"/>
              <w:bottom w:val="nil"/>
              <w:right w:val="single" w:color="000000" w:sz="4" w:space="0"/>
            </w:tcBorders>
            <w:shd w:val="clear" w:color="auto" w:fill="auto"/>
            <w:vAlign w:val="center"/>
          </w:tcPr>
          <w:p w14:paraId="56CFB501">
            <w:pPr>
              <w:jc w:val="center"/>
              <w:rPr>
                <w:rFonts w:hint="eastAsia" w:ascii="宋体" w:hAnsi="宋体" w:eastAsia="宋体" w:cs="宋体"/>
                <w:i w:val="0"/>
                <w:iCs w:val="0"/>
                <w:color w:val="000000"/>
                <w:sz w:val="18"/>
                <w:szCs w:val="18"/>
                <w:u w:val="none"/>
              </w:rPr>
            </w:pPr>
          </w:p>
        </w:tc>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1624DE5C">
            <w:pPr>
              <w:jc w:val="center"/>
              <w:rPr>
                <w:rFonts w:hint="eastAsia" w:ascii="宋体" w:hAnsi="宋体" w:eastAsia="宋体" w:cs="宋体"/>
                <w:i w:val="0"/>
                <w:iCs w:val="0"/>
                <w:color w:val="000000"/>
                <w:sz w:val="18"/>
                <w:szCs w:val="18"/>
                <w:u w:val="none"/>
              </w:rPr>
            </w:pPr>
          </w:p>
        </w:tc>
        <w:tc>
          <w:tcPr>
            <w:tcW w:w="404" w:type="pct"/>
            <w:tcBorders>
              <w:top w:val="single" w:color="000000" w:sz="4" w:space="0"/>
              <w:left w:val="single" w:color="000000" w:sz="4" w:space="0"/>
              <w:bottom w:val="nil"/>
              <w:right w:val="single" w:color="000000" w:sz="4" w:space="0"/>
            </w:tcBorders>
            <w:shd w:val="clear" w:color="auto" w:fill="auto"/>
            <w:vAlign w:val="center"/>
          </w:tcPr>
          <w:p w14:paraId="519A1C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创作完成时间</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4375E4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5A98BF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39D1D8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5307BC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10DF34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月</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46CDE7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19" w:type="pct"/>
            <w:tcBorders>
              <w:top w:val="single" w:color="000000" w:sz="4" w:space="0"/>
              <w:left w:val="single" w:color="000000" w:sz="4" w:space="0"/>
              <w:bottom w:val="nil"/>
              <w:right w:val="single" w:color="000000" w:sz="4" w:space="0"/>
            </w:tcBorders>
            <w:shd w:val="clear" w:color="auto" w:fill="auto"/>
            <w:vAlign w:val="center"/>
          </w:tcPr>
          <w:p w14:paraId="23E09C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38" w:type="pct"/>
            <w:tcBorders>
              <w:top w:val="single" w:color="000000" w:sz="4" w:space="0"/>
              <w:left w:val="single" w:color="000000" w:sz="4" w:space="0"/>
              <w:bottom w:val="nil"/>
              <w:right w:val="single" w:color="000000" w:sz="4" w:space="0"/>
            </w:tcBorders>
            <w:shd w:val="clear" w:color="auto" w:fill="auto"/>
            <w:vAlign w:val="center"/>
          </w:tcPr>
          <w:p w14:paraId="540DB362">
            <w:pPr>
              <w:jc w:val="center"/>
              <w:rPr>
                <w:rFonts w:hint="eastAsia" w:ascii="宋体" w:hAnsi="宋体" w:eastAsia="宋体" w:cs="宋体"/>
                <w:i w:val="0"/>
                <w:iCs w:val="0"/>
                <w:color w:val="000000"/>
                <w:sz w:val="18"/>
                <w:szCs w:val="18"/>
                <w:u w:val="none"/>
              </w:rPr>
            </w:pPr>
          </w:p>
        </w:tc>
      </w:tr>
      <w:tr w14:paraId="23E6C5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35A576C4">
            <w:pPr>
              <w:jc w:val="center"/>
              <w:rPr>
                <w:rFonts w:hint="eastAsia" w:ascii="宋体" w:hAnsi="宋体" w:eastAsia="宋体" w:cs="宋体"/>
                <w:i w:val="0"/>
                <w:iCs w:val="0"/>
                <w:color w:val="000000"/>
                <w:sz w:val="18"/>
                <w:szCs w:val="18"/>
                <w:u w:val="none"/>
              </w:rPr>
            </w:pPr>
          </w:p>
        </w:tc>
        <w:tc>
          <w:tcPr>
            <w:tcW w:w="437" w:type="pct"/>
            <w:vMerge w:val="continue"/>
            <w:tcBorders>
              <w:top w:val="single" w:color="000000" w:sz="4" w:space="0"/>
              <w:left w:val="single" w:color="000000" w:sz="4" w:space="0"/>
              <w:bottom w:val="nil"/>
              <w:right w:val="single" w:color="000000" w:sz="4" w:space="0"/>
            </w:tcBorders>
            <w:shd w:val="clear" w:color="auto" w:fill="auto"/>
            <w:vAlign w:val="center"/>
          </w:tcPr>
          <w:p w14:paraId="5CB3EAFF">
            <w:pPr>
              <w:jc w:val="center"/>
              <w:rPr>
                <w:rFonts w:hint="eastAsia" w:ascii="宋体" w:hAnsi="宋体" w:eastAsia="宋体" w:cs="宋体"/>
                <w:i w:val="0"/>
                <w:iCs w:val="0"/>
                <w:color w:val="000000"/>
                <w:sz w:val="18"/>
                <w:szCs w:val="18"/>
                <w:u w:val="none"/>
              </w:rPr>
            </w:pPr>
          </w:p>
        </w:tc>
        <w:tc>
          <w:tcPr>
            <w:tcW w:w="436" w:type="pct"/>
            <w:vMerge w:val="restart"/>
            <w:tcBorders>
              <w:top w:val="single" w:color="000000" w:sz="4" w:space="0"/>
              <w:left w:val="single" w:color="000000" w:sz="4" w:space="0"/>
              <w:bottom w:val="nil"/>
              <w:right w:val="single" w:color="000000" w:sz="4" w:space="0"/>
            </w:tcBorders>
            <w:shd w:val="clear" w:color="auto" w:fill="auto"/>
            <w:vAlign w:val="center"/>
          </w:tcPr>
          <w:p w14:paraId="71BC12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771213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单曲成本</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5B5124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46442A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小于等于</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784FE0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1BA936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1F6A50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万</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7F449E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19" w:type="pct"/>
            <w:tcBorders>
              <w:top w:val="single" w:color="000000" w:sz="4" w:space="0"/>
              <w:left w:val="single" w:color="000000" w:sz="4" w:space="0"/>
              <w:bottom w:val="nil"/>
              <w:right w:val="single" w:color="000000" w:sz="4" w:space="0"/>
            </w:tcBorders>
            <w:shd w:val="clear" w:color="auto" w:fill="auto"/>
            <w:vAlign w:val="center"/>
          </w:tcPr>
          <w:p w14:paraId="5C88BE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38" w:type="pct"/>
            <w:tcBorders>
              <w:top w:val="single" w:color="000000" w:sz="4" w:space="0"/>
              <w:left w:val="single" w:color="000000" w:sz="4" w:space="0"/>
              <w:bottom w:val="nil"/>
              <w:right w:val="single" w:color="000000" w:sz="4" w:space="0"/>
            </w:tcBorders>
            <w:shd w:val="clear" w:color="auto" w:fill="auto"/>
            <w:vAlign w:val="center"/>
          </w:tcPr>
          <w:p w14:paraId="5AD42345">
            <w:pPr>
              <w:jc w:val="center"/>
              <w:rPr>
                <w:rFonts w:hint="eastAsia" w:ascii="宋体" w:hAnsi="宋体" w:eastAsia="宋体" w:cs="宋体"/>
                <w:i w:val="0"/>
                <w:iCs w:val="0"/>
                <w:color w:val="000000"/>
                <w:sz w:val="18"/>
                <w:szCs w:val="18"/>
                <w:u w:val="none"/>
              </w:rPr>
            </w:pPr>
          </w:p>
        </w:tc>
      </w:tr>
      <w:tr w14:paraId="4A54DC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6C59EBF6">
            <w:pPr>
              <w:jc w:val="center"/>
              <w:rPr>
                <w:rFonts w:hint="eastAsia" w:ascii="宋体" w:hAnsi="宋体" w:eastAsia="宋体" w:cs="宋体"/>
                <w:i w:val="0"/>
                <w:iCs w:val="0"/>
                <w:color w:val="000000"/>
                <w:sz w:val="18"/>
                <w:szCs w:val="18"/>
                <w:u w:val="none"/>
              </w:rPr>
            </w:pPr>
          </w:p>
        </w:tc>
        <w:tc>
          <w:tcPr>
            <w:tcW w:w="437" w:type="pct"/>
            <w:vMerge w:val="continue"/>
            <w:tcBorders>
              <w:top w:val="single" w:color="000000" w:sz="4" w:space="0"/>
              <w:left w:val="single" w:color="000000" w:sz="4" w:space="0"/>
              <w:bottom w:val="nil"/>
              <w:right w:val="single" w:color="000000" w:sz="4" w:space="0"/>
            </w:tcBorders>
            <w:shd w:val="clear" w:color="auto" w:fill="auto"/>
            <w:vAlign w:val="center"/>
          </w:tcPr>
          <w:p w14:paraId="2AF588C4">
            <w:pPr>
              <w:jc w:val="center"/>
              <w:rPr>
                <w:rFonts w:hint="eastAsia" w:ascii="宋体" w:hAnsi="宋体" w:eastAsia="宋体" w:cs="宋体"/>
                <w:i w:val="0"/>
                <w:iCs w:val="0"/>
                <w:color w:val="000000"/>
                <w:sz w:val="18"/>
                <w:szCs w:val="18"/>
                <w:u w:val="none"/>
              </w:rPr>
            </w:pPr>
          </w:p>
        </w:tc>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4F4CCEF7">
            <w:pPr>
              <w:jc w:val="center"/>
              <w:rPr>
                <w:rFonts w:hint="eastAsia" w:ascii="宋体" w:hAnsi="宋体" w:eastAsia="宋体" w:cs="宋体"/>
                <w:i w:val="0"/>
                <w:iCs w:val="0"/>
                <w:color w:val="000000"/>
                <w:sz w:val="18"/>
                <w:szCs w:val="18"/>
                <w:u w:val="none"/>
              </w:rPr>
            </w:pPr>
          </w:p>
        </w:tc>
        <w:tc>
          <w:tcPr>
            <w:tcW w:w="404" w:type="pct"/>
            <w:tcBorders>
              <w:top w:val="single" w:color="000000" w:sz="4" w:space="0"/>
              <w:left w:val="single" w:color="000000" w:sz="4" w:space="0"/>
              <w:bottom w:val="nil"/>
              <w:right w:val="single" w:color="000000" w:sz="4" w:space="0"/>
            </w:tcBorders>
            <w:shd w:val="clear" w:color="auto" w:fill="auto"/>
            <w:vAlign w:val="center"/>
          </w:tcPr>
          <w:p w14:paraId="7EF0E1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作词</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5D145D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4C3FD9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小于等于</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234F1B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75802B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6DECF5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万</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644C47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19" w:type="pct"/>
            <w:tcBorders>
              <w:top w:val="single" w:color="000000" w:sz="4" w:space="0"/>
              <w:left w:val="single" w:color="000000" w:sz="4" w:space="0"/>
              <w:bottom w:val="nil"/>
              <w:right w:val="single" w:color="000000" w:sz="4" w:space="0"/>
            </w:tcBorders>
            <w:shd w:val="clear" w:color="auto" w:fill="auto"/>
            <w:vAlign w:val="center"/>
          </w:tcPr>
          <w:p w14:paraId="4B262D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38" w:type="pct"/>
            <w:tcBorders>
              <w:top w:val="single" w:color="000000" w:sz="4" w:space="0"/>
              <w:left w:val="single" w:color="000000" w:sz="4" w:space="0"/>
              <w:bottom w:val="nil"/>
              <w:right w:val="single" w:color="000000" w:sz="4" w:space="0"/>
            </w:tcBorders>
            <w:shd w:val="clear" w:color="auto" w:fill="auto"/>
            <w:vAlign w:val="center"/>
          </w:tcPr>
          <w:p w14:paraId="39DDFBF5">
            <w:pPr>
              <w:jc w:val="center"/>
              <w:rPr>
                <w:rFonts w:hint="eastAsia" w:ascii="宋体" w:hAnsi="宋体" w:eastAsia="宋体" w:cs="宋体"/>
                <w:i w:val="0"/>
                <w:iCs w:val="0"/>
                <w:color w:val="000000"/>
                <w:sz w:val="18"/>
                <w:szCs w:val="18"/>
                <w:u w:val="none"/>
              </w:rPr>
            </w:pPr>
          </w:p>
        </w:tc>
      </w:tr>
      <w:tr w14:paraId="6CEE30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5D0F5F35">
            <w:pPr>
              <w:jc w:val="center"/>
              <w:rPr>
                <w:rFonts w:hint="eastAsia" w:ascii="宋体" w:hAnsi="宋体" w:eastAsia="宋体" w:cs="宋体"/>
                <w:i w:val="0"/>
                <w:iCs w:val="0"/>
                <w:color w:val="000000"/>
                <w:sz w:val="18"/>
                <w:szCs w:val="18"/>
                <w:u w:val="none"/>
              </w:rPr>
            </w:pPr>
          </w:p>
        </w:tc>
        <w:tc>
          <w:tcPr>
            <w:tcW w:w="437" w:type="pct"/>
            <w:vMerge w:val="restart"/>
            <w:tcBorders>
              <w:top w:val="single" w:color="000000" w:sz="4" w:space="0"/>
              <w:left w:val="single" w:color="000000" w:sz="4" w:space="0"/>
              <w:bottom w:val="nil"/>
              <w:right w:val="single" w:color="000000" w:sz="4" w:space="0"/>
            </w:tcBorders>
            <w:shd w:val="clear" w:color="auto" w:fill="auto"/>
            <w:vAlign w:val="center"/>
          </w:tcPr>
          <w:p w14:paraId="13C4FF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436" w:type="pct"/>
            <w:tcBorders>
              <w:top w:val="single" w:color="000000" w:sz="4" w:space="0"/>
              <w:left w:val="single" w:color="000000" w:sz="4" w:space="0"/>
              <w:bottom w:val="nil"/>
              <w:right w:val="single" w:color="000000" w:sz="4" w:space="0"/>
            </w:tcBorders>
            <w:shd w:val="clear" w:color="auto" w:fill="auto"/>
            <w:vAlign w:val="center"/>
          </w:tcPr>
          <w:p w14:paraId="408ED3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0BB96A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丰富群众文化生活</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578C87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407E3DCA">
            <w:pPr>
              <w:jc w:val="center"/>
              <w:rPr>
                <w:rFonts w:hint="eastAsia" w:ascii="宋体" w:hAnsi="宋体" w:eastAsia="宋体" w:cs="宋体"/>
                <w:i w:val="0"/>
                <w:iCs w:val="0"/>
                <w:color w:val="000000"/>
                <w:sz w:val="18"/>
                <w:szCs w:val="18"/>
                <w:u w:val="none"/>
              </w:rPr>
            </w:pPr>
          </w:p>
        </w:tc>
        <w:tc>
          <w:tcPr>
            <w:tcW w:w="404" w:type="pct"/>
            <w:tcBorders>
              <w:top w:val="single" w:color="000000" w:sz="4" w:space="0"/>
              <w:left w:val="single" w:color="000000" w:sz="4" w:space="0"/>
              <w:bottom w:val="nil"/>
              <w:right w:val="single" w:color="000000" w:sz="4" w:space="0"/>
            </w:tcBorders>
            <w:shd w:val="clear" w:color="auto" w:fill="auto"/>
            <w:vAlign w:val="center"/>
          </w:tcPr>
          <w:p w14:paraId="4C421A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有效丰富</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55F1CD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有效丰富</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1D198F8A">
            <w:pPr>
              <w:jc w:val="center"/>
              <w:rPr>
                <w:rFonts w:hint="eastAsia" w:ascii="宋体" w:hAnsi="宋体" w:eastAsia="宋体" w:cs="宋体"/>
                <w:i w:val="0"/>
                <w:iCs w:val="0"/>
                <w:color w:val="000000"/>
                <w:sz w:val="18"/>
                <w:szCs w:val="18"/>
                <w:u w:val="none"/>
              </w:rPr>
            </w:pPr>
          </w:p>
        </w:tc>
        <w:tc>
          <w:tcPr>
            <w:tcW w:w="404" w:type="pct"/>
            <w:tcBorders>
              <w:top w:val="single" w:color="000000" w:sz="4" w:space="0"/>
              <w:left w:val="single" w:color="000000" w:sz="4" w:space="0"/>
              <w:bottom w:val="nil"/>
              <w:right w:val="single" w:color="000000" w:sz="4" w:space="0"/>
            </w:tcBorders>
            <w:shd w:val="clear" w:color="auto" w:fill="auto"/>
            <w:vAlign w:val="center"/>
          </w:tcPr>
          <w:p w14:paraId="7EA612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419" w:type="pct"/>
            <w:tcBorders>
              <w:top w:val="single" w:color="000000" w:sz="4" w:space="0"/>
              <w:left w:val="single" w:color="000000" w:sz="4" w:space="0"/>
              <w:bottom w:val="nil"/>
              <w:right w:val="single" w:color="000000" w:sz="4" w:space="0"/>
            </w:tcBorders>
            <w:shd w:val="clear" w:color="auto" w:fill="auto"/>
            <w:vAlign w:val="center"/>
          </w:tcPr>
          <w:p w14:paraId="4B17DD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438" w:type="pct"/>
            <w:tcBorders>
              <w:top w:val="single" w:color="000000" w:sz="4" w:space="0"/>
              <w:left w:val="single" w:color="000000" w:sz="4" w:space="0"/>
              <w:bottom w:val="nil"/>
              <w:right w:val="single" w:color="000000" w:sz="4" w:space="0"/>
            </w:tcBorders>
            <w:shd w:val="clear" w:color="auto" w:fill="auto"/>
            <w:vAlign w:val="center"/>
          </w:tcPr>
          <w:p w14:paraId="34F343D0">
            <w:pPr>
              <w:jc w:val="center"/>
              <w:rPr>
                <w:rFonts w:hint="eastAsia" w:ascii="宋体" w:hAnsi="宋体" w:eastAsia="宋体" w:cs="宋体"/>
                <w:i w:val="0"/>
                <w:iCs w:val="0"/>
                <w:color w:val="000000"/>
                <w:sz w:val="18"/>
                <w:szCs w:val="18"/>
                <w:u w:val="none"/>
              </w:rPr>
            </w:pPr>
          </w:p>
        </w:tc>
      </w:tr>
      <w:tr w14:paraId="303C9E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3A11464B">
            <w:pPr>
              <w:jc w:val="center"/>
              <w:rPr>
                <w:rFonts w:hint="eastAsia" w:ascii="宋体" w:hAnsi="宋体" w:eastAsia="宋体" w:cs="宋体"/>
                <w:i w:val="0"/>
                <w:iCs w:val="0"/>
                <w:color w:val="000000"/>
                <w:sz w:val="18"/>
                <w:szCs w:val="18"/>
                <w:u w:val="none"/>
              </w:rPr>
            </w:pPr>
          </w:p>
        </w:tc>
        <w:tc>
          <w:tcPr>
            <w:tcW w:w="437" w:type="pct"/>
            <w:vMerge w:val="continue"/>
            <w:tcBorders>
              <w:top w:val="single" w:color="000000" w:sz="4" w:space="0"/>
              <w:left w:val="single" w:color="000000" w:sz="4" w:space="0"/>
              <w:bottom w:val="nil"/>
              <w:right w:val="single" w:color="000000" w:sz="4" w:space="0"/>
            </w:tcBorders>
            <w:shd w:val="clear" w:color="auto" w:fill="auto"/>
            <w:vAlign w:val="center"/>
          </w:tcPr>
          <w:p w14:paraId="23499312">
            <w:pPr>
              <w:jc w:val="center"/>
              <w:rPr>
                <w:rFonts w:hint="eastAsia" w:ascii="宋体" w:hAnsi="宋体" w:eastAsia="宋体" w:cs="宋体"/>
                <w:i w:val="0"/>
                <w:iCs w:val="0"/>
                <w:color w:val="000000"/>
                <w:sz w:val="18"/>
                <w:szCs w:val="18"/>
                <w:u w:val="none"/>
              </w:rPr>
            </w:pPr>
          </w:p>
        </w:tc>
        <w:tc>
          <w:tcPr>
            <w:tcW w:w="436" w:type="pct"/>
            <w:tcBorders>
              <w:top w:val="single" w:color="000000" w:sz="4" w:space="0"/>
              <w:left w:val="single" w:color="000000" w:sz="4" w:space="0"/>
              <w:bottom w:val="nil"/>
              <w:right w:val="single" w:color="000000" w:sz="4" w:space="0"/>
            </w:tcBorders>
            <w:shd w:val="clear" w:color="auto" w:fill="auto"/>
            <w:vAlign w:val="center"/>
          </w:tcPr>
          <w:p w14:paraId="34D319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可持续影响指标</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082BF1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提升我市知名度</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447271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2A917DCA">
            <w:pPr>
              <w:jc w:val="center"/>
              <w:rPr>
                <w:rFonts w:hint="eastAsia" w:ascii="宋体" w:hAnsi="宋体" w:eastAsia="宋体" w:cs="宋体"/>
                <w:i w:val="0"/>
                <w:iCs w:val="0"/>
                <w:color w:val="000000"/>
                <w:sz w:val="18"/>
                <w:szCs w:val="18"/>
                <w:u w:val="none"/>
              </w:rPr>
            </w:pPr>
          </w:p>
        </w:tc>
        <w:tc>
          <w:tcPr>
            <w:tcW w:w="404" w:type="pct"/>
            <w:tcBorders>
              <w:top w:val="single" w:color="000000" w:sz="4" w:space="0"/>
              <w:left w:val="single" w:color="000000" w:sz="4" w:space="0"/>
              <w:bottom w:val="nil"/>
              <w:right w:val="single" w:color="000000" w:sz="4" w:space="0"/>
            </w:tcBorders>
            <w:shd w:val="clear" w:color="auto" w:fill="auto"/>
            <w:vAlign w:val="center"/>
          </w:tcPr>
          <w:p w14:paraId="7A2356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有效提升</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250BA9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有效提升</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229D663A">
            <w:pPr>
              <w:jc w:val="center"/>
              <w:rPr>
                <w:rFonts w:hint="eastAsia" w:ascii="宋体" w:hAnsi="宋体" w:eastAsia="宋体" w:cs="宋体"/>
                <w:i w:val="0"/>
                <w:iCs w:val="0"/>
                <w:color w:val="000000"/>
                <w:sz w:val="18"/>
                <w:szCs w:val="18"/>
                <w:u w:val="none"/>
              </w:rPr>
            </w:pPr>
          </w:p>
        </w:tc>
        <w:tc>
          <w:tcPr>
            <w:tcW w:w="404" w:type="pct"/>
            <w:tcBorders>
              <w:top w:val="single" w:color="000000" w:sz="4" w:space="0"/>
              <w:left w:val="single" w:color="000000" w:sz="4" w:space="0"/>
              <w:bottom w:val="nil"/>
              <w:right w:val="single" w:color="000000" w:sz="4" w:space="0"/>
            </w:tcBorders>
            <w:shd w:val="clear" w:color="auto" w:fill="auto"/>
            <w:vAlign w:val="center"/>
          </w:tcPr>
          <w:p w14:paraId="363D9E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419" w:type="pct"/>
            <w:tcBorders>
              <w:top w:val="single" w:color="000000" w:sz="4" w:space="0"/>
              <w:left w:val="single" w:color="000000" w:sz="4" w:space="0"/>
              <w:bottom w:val="nil"/>
              <w:right w:val="single" w:color="000000" w:sz="4" w:space="0"/>
            </w:tcBorders>
            <w:shd w:val="clear" w:color="auto" w:fill="auto"/>
            <w:vAlign w:val="center"/>
          </w:tcPr>
          <w:p w14:paraId="36EFD3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438" w:type="pct"/>
            <w:tcBorders>
              <w:top w:val="single" w:color="000000" w:sz="4" w:space="0"/>
              <w:left w:val="single" w:color="000000" w:sz="4" w:space="0"/>
              <w:bottom w:val="nil"/>
              <w:right w:val="single" w:color="000000" w:sz="4" w:space="0"/>
            </w:tcBorders>
            <w:shd w:val="clear" w:color="auto" w:fill="auto"/>
            <w:vAlign w:val="center"/>
          </w:tcPr>
          <w:p w14:paraId="183CC7EA">
            <w:pPr>
              <w:jc w:val="center"/>
              <w:rPr>
                <w:rFonts w:hint="eastAsia" w:ascii="宋体" w:hAnsi="宋体" w:eastAsia="宋体" w:cs="宋体"/>
                <w:i w:val="0"/>
                <w:iCs w:val="0"/>
                <w:color w:val="000000"/>
                <w:sz w:val="18"/>
                <w:szCs w:val="18"/>
                <w:u w:val="none"/>
              </w:rPr>
            </w:pPr>
          </w:p>
        </w:tc>
      </w:tr>
      <w:tr w14:paraId="740CE2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0985BAC3">
            <w:pPr>
              <w:jc w:val="center"/>
              <w:rPr>
                <w:rFonts w:hint="eastAsia" w:ascii="宋体" w:hAnsi="宋体" w:eastAsia="宋体" w:cs="宋体"/>
                <w:i w:val="0"/>
                <w:iCs w:val="0"/>
                <w:color w:val="000000"/>
                <w:sz w:val="18"/>
                <w:szCs w:val="18"/>
                <w:u w:val="none"/>
              </w:rPr>
            </w:pPr>
          </w:p>
        </w:tc>
        <w:tc>
          <w:tcPr>
            <w:tcW w:w="437" w:type="pct"/>
            <w:tcBorders>
              <w:top w:val="single" w:color="000000" w:sz="4" w:space="0"/>
              <w:left w:val="single" w:color="000000" w:sz="4" w:space="0"/>
              <w:bottom w:val="nil"/>
              <w:right w:val="single" w:color="000000" w:sz="4" w:space="0"/>
            </w:tcBorders>
            <w:shd w:val="clear" w:color="auto" w:fill="auto"/>
            <w:vAlign w:val="center"/>
          </w:tcPr>
          <w:p w14:paraId="597C6E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436" w:type="pct"/>
            <w:tcBorders>
              <w:top w:val="single" w:color="000000" w:sz="4" w:space="0"/>
              <w:left w:val="single" w:color="000000" w:sz="4" w:space="0"/>
              <w:bottom w:val="nil"/>
              <w:right w:val="single" w:color="000000" w:sz="4" w:space="0"/>
            </w:tcBorders>
            <w:shd w:val="clear" w:color="auto" w:fill="auto"/>
            <w:vAlign w:val="center"/>
          </w:tcPr>
          <w:p w14:paraId="5B81E0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服务对象满意度指标</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09D383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群众满意度</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3DB69B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533F2F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65554E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129EE3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0CF896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3BF77E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419" w:type="pct"/>
            <w:tcBorders>
              <w:top w:val="single" w:color="000000" w:sz="4" w:space="0"/>
              <w:left w:val="single" w:color="000000" w:sz="4" w:space="0"/>
              <w:bottom w:val="nil"/>
              <w:right w:val="single" w:color="000000" w:sz="4" w:space="0"/>
            </w:tcBorders>
            <w:shd w:val="clear" w:color="auto" w:fill="auto"/>
            <w:vAlign w:val="center"/>
          </w:tcPr>
          <w:p w14:paraId="0A7A7C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438" w:type="pct"/>
            <w:tcBorders>
              <w:top w:val="single" w:color="000000" w:sz="4" w:space="0"/>
              <w:left w:val="single" w:color="000000" w:sz="4" w:space="0"/>
              <w:bottom w:val="nil"/>
              <w:right w:val="single" w:color="000000" w:sz="4" w:space="0"/>
            </w:tcBorders>
            <w:shd w:val="clear" w:color="auto" w:fill="auto"/>
            <w:vAlign w:val="center"/>
          </w:tcPr>
          <w:p w14:paraId="3625F42B">
            <w:pPr>
              <w:jc w:val="center"/>
              <w:rPr>
                <w:rFonts w:hint="eastAsia" w:ascii="宋体" w:hAnsi="宋体" w:eastAsia="宋体" w:cs="宋体"/>
                <w:i w:val="0"/>
                <w:iCs w:val="0"/>
                <w:color w:val="000000"/>
                <w:sz w:val="18"/>
                <w:szCs w:val="18"/>
                <w:u w:val="none"/>
              </w:rPr>
            </w:pPr>
          </w:p>
        </w:tc>
      </w:tr>
      <w:tr w14:paraId="090E76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737"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4E7745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6978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EBC1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92.92</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8F68DE">
            <w:pPr>
              <w:jc w:val="center"/>
              <w:rPr>
                <w:rFonts w:hint="eastAsia" w:ascii="宋体" w:hAnsi="宋体" w:eastAsia="宋体" w:cs="宋体"/>
                <w:i w:val="0"/>
                <w:iCs w:val="0"/>
                <w:color w:val="000000"/>
                <w:sz w:val="18"/>
                <w:szCs w:val="18"/>
                <w:u w:val="none"/>
              </w:rPr>
            </w:pPr>
          </w:p>
        </w:tc>
      </w:tr>
    </w:tbl>
    <w:p w14:paraId="7EBC5E94">
      <w:pPr>
        <w:pStyle w:val="25"/>
        <w:rPr>
          <w:rFonts w:hint="eastAsia" w:ascii="仿宋_GB2312" w:hAnsi="仿宋_GB2312" w:eastAsia="仿宋_GB2312" w:cs="仿宋_GB2312"/>
          <w:color w:val="000000"/>
          <w:kern w:val="0"/>
          <w:sz w:val="27"/>
          <w:szCs w:val="27"/>
          <w:lang w:eastAsia="zh-CN"/>
        </w:rPr>
      </w:pPr>
    </w:p>
    <w:tbl>
      <w:tblPr>
        <w:tblStyle w:val="2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60"/>
        <w:gridCol w:w="864"/>
        <w:gridCol w:w="860"/>
        <w:gridCol w:w="796"/>
        <w:gridCol w:w="796"/>
        <w:gridCol w:w="801"/>
        <w:gridCol w:w="797"/>
        <w:gridCol w:w="892"/>
        <w:gridCol w:w="803"/>
        <w:gridCol w:w="797"/>
        <w:gridCol w:w="827"/>
        <w:gridCol w:w="863"/>
      </w:tblGrid>
      <w:tr w14:paraId="55B0B1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000" w:type="pct"/>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787330E4">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项目支出绩效自评表</w:t>
            </w:r>
            <w:r>
              <w:rPr>
                <w:rFonts w:hint="eastAsia" w:ascii="宋体" w:hAnsi="宋体" w:eastAsia="宋体" w:cs="宋体"/>
                <w:b/>
                <w:bCs/>
                <w:i w:val="0"/>
                <w:iCs w:val="0"/>
                <w:color w:val="000000"/>
                <w:kern w:val="0"/>
                <w:sz w:val="40"/>
                <w:szCs w:val="40"/>
                <w:u w:val="none"/>
                <w:lang w:val="en-US" w:eastAsia="zh-CN" w:bidi="ar"/>
              </w:rPr>
              <w:br w:type="textWrapping"/>
            </w:r>
            <w:r>
              <w:rPr>
                <w:rFonts w:hint="eastAsia" w:ascii="宋体" w:hAnsi="宋体" w:eastAsia="宋体" w:cs="宋体"/>
                <w:b/>
                <w:bCs/>
                <w:i w:val="0"/>
                <w:iCs w:val="0"/>
                <w:color w:val="000000"/>
                <w:kern w:val="0"/>
                <w:sz w:val="40"/>
                <w:szCs w:val="40"/>
                <w:u w:val="none"/>
                <w:lang w:val="en-US" w:eastAsia="zh-CN" w:bidi="ar"/>
              </w:rPr>
              <w:t>(2024年度）</w:t>
            </w:r>
          </w:p>
        </w:tc>
      </w:tr>
      <w:tr w14:paraId="258723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87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76696B">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125"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170E03C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广电网络书画频道经费</w:t>
            </w:r>
          </w:p>
        </w:tc>
      </w:tr>
      <w:tr w14:paraId="62B872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87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3779BA">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165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BBEA96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乌海市文体旅游广电局（部门）</w:t>
            </w:r>
          </w:p>
        </w:tc>
        <w:tc>
          <w:tcPr>
            <w:tcW w:w="8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5A9765">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66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DECE58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乌海市文体旅游广电局</w:t>
            </w:r>
          </w:p>
        </w:tc>
      </w:tr>
      <w:tr w14:paraId="00D93C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87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5D7C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26C45A">
            <w:pPr>
              <w:rPr>
                <w:rFonts w:hint="eastAsia" w:ascii="宋体" w:hAnsi="宋体" w:eastAsia="宋体" w:cs="宋体"/>
                <w:i w:val="0"/>
                <w:iCs w:val="0"/>
                <w:color w:val="000000"/>
                <w:sz w:val="18"/>
                <w:szCs w:val="18"/>
                <w:u w:val="none"/>
              </w:rPr>
            </w:pP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D8AF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8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321E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w:t>
            </w:r>
          </w:p>
        </w:tc>
        <w:tc>
          <w:tcPr>
            <w:tcW w:w="8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ECBF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2408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82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28BE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2D35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74B776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87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CB9355">
            <w:pPr>
              <w:jc w:val="center"/>
              <w:rPr>
                <w:rFonts w:hint="eastAsia" w:ascii="宋体" w:hAnsi="宋体" w:eastAsia="宋体" w:cs="宋体"/>
                <w:i w:val="0"/>
                <w:iCs w:val="0"/>
                <w:color w:val="000000"/>
                <w:sz w:val="18"/>
                <w:szCs w:val="18"/>
                <w:u w:val="none"/>
              </w:rPr>
            </w:pP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BEF2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年度资金总额</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44DE7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8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8772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8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36D5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4D09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2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4152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1000000</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AFCA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r>
      <w:tr w14:paraId="1E29D3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87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9DDC60">
            <w:pPr>
              <w:jc w:val="center"/>
              <w:rPr>
                <w:rFonts w:hint="eastAsia" w:ascii="宋体" w:hAnsi="宋体" w:eastAsia="宋体" w:cs="宋体"/>
                <w:i w:val="0"/>
                <w:iCs w:val="0"/>
                <w:color w:val="000000"/>
                <w:sz w:val="18"/>
                <w:szCs w:val="18"/>
                <w:u w:val="none"/>
              </w:rPr>
            </w:pP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EDB26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其中：财政拨款</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D4F51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8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D225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8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EBB9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5E661">
            <w:pPr>
              <w:keepNext w:val="0"/>
              <w:keepLines w:val="0"/>
              <w:widowControl/>
              <w:suppressLineNumbers w:val="0"/>
              <w:jc w:val="center"/>
              <w:textAlignment w:val="center"/>
              <w:rPr>
                <w:rFonts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82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80A3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1000000</w:t>
            </w:r>
          </w:p>
        </w:tc>
        <w:tc>
          <w:tcPr>
            <w:tcW w:w="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B04DF">
            <w:pPr>
              <w:keepNext w:val="0"/>
              <w:keepLines w:val="0"/>
              <w:widowControl/>
              <w:suppressLineNumbers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015DFC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87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C1B37C">
            <w:pPr>
              <w:jc w:val="center"/>
              <w:rPr>
                <w:rFonts w:hint="eastAsia" w:ascii="宋体" w:hAnsi="宋体" w:eastAsia="宋体" w:cs="宋体"/>
                <w:i w:val="0"/>
                <w:iCs w:val="0"/>
                <w:color w:val="000000"/>
                <w:sz w:val="18"/>
                <w:szCs w:val="18"/>
                <w:u w:val="none"/>
              </w:rPr>
            </w:pP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FC9D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上年结转资金</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362713">
            <w:pPr>
              <w:rPr>
                <w:rFonts w:hint="eastAsia" w:ascii="宋体" w:hAnsi="宋体" w:eastAsia="宋体" w:cs="宋体"/>
                <w:i w:val="0"/>
                <w:iCs w:val="0"/>
                <w:color w:val="000000"/>
                <w:sz w:val="18"/>
                <w:szCs w:val="18"/>
                <w:u w:val="none"/>
              </w:rPr>
            </w:pPr>
          </w:p>
        </w:tc>
        <w:tc>
          <w:tcPr>
            <w:tcW w:w="8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F94550">
            <w:pPr>
              <w:jc w:val="center"/>
              <w:rPr>
                <w:rFonts w:hint="eastAsia" w:ascii="宋体" w:hAnsi="宋体" w:eastAsia="宋体" w:cs="宋体"/>
                <w:i w:val="0"/>
                <w:iCs w:val="0"/>
                <w:color w:val="000000"/>
                <w:sz w:val="18"/>
                <w:szCs w:val="18"/>
                <w:u w:val="none"/>
              </w:rPr>
            </w:pPr>
          </w:p>
        </w:tc>
        <w:tc>
          <w:tcPr>
            <w:tcW w:w="8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5D034E">
            <w:pPr>
              <w:jc w:val="center"/>
              <w:rPr>
                <w:rFonts w:hint="eastAsia" w:ascii="宋体" w:hAnsi="宋体" w:eastAsia="宋体" w:cs="宋体"/>
                <w:i w:val="0"/>
                <w:iCs w:val="0"/>
                <w:color w:val="000000"/>
                <w:sz w:val="18"/>
                <w:szCs w:val="18"/>
                <w:u w:val="none"/>
              </w:rPr>
            </w:pPr>
          </w:p>
        </w:tc>
        <w:tc>
          <w:tcPr>
            <w:tcW w:w="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97802">
            <w:pPr>
              <w:keepNext w:val="0"/>
              <w:keepLines w:val="0"/>
              <w:widowControl/>
              <w:suppressLineNumbers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82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4286E2">
            <w:pPr>
              <w:jc w:val="center"/>
              <w:rPr>
                <w:rFonts w:hint="eastAsia" w:ascii="宋体" w:hAnsi="宋体" w:eastAsia="宋体" w:cs="宋体"/>
                <w:i w:val="0"/>
                <w:iCs w:val="0"/>
                <w:color w:val="000000"/>
                <w:sz w:val="18"/>
                <w:szCs w:val="18"/>
                <w:u w:val="none"/>
              </w:rPr>
            </w:pPr>
          </w:p>
        </w:tc>
        <w:tc>
          <w:tcPr>
            <w:tcW w:w="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4AC1C">
            <w:pPr>
              <w:keepNext w:val="0"/>
              <w:keepLines w:val="0"/>
              <w:widowControl/>
              <w:suppressLineNumbers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1E2A4E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87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9F1443">
            <w:pPr>
              <w:jc w:val="center"/>
              <w:rPr>
                <w:rFonts w:hint="eastAsia" w:ascii="宋体" w:hAnsi="宋体" w:eastAsia="宋体" w:cs="宋体"/>
                <w:i w:val="0"/>
                <w:iCs w:val="0"/>
                <w:color w:val="000000"/>
                <w:sz w:val="18"/>
                <w:szCs w:val="18"/>
                <w:u w:val="none"/>
              </w:rPr>
            </w:pP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42AF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其他资金</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883A6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8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7B55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8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33F9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7F59F">
            <w:pPr>
              <w:keepNext w:val="0"/>
              <w:keepLines w:val="0"/>
              <w:widowControl/>
              <w:suppressLineNumbers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82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E7EA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F049C">
            <w:pPr>
              <w:keepNext w:val="0"/>
              <w:keepLines w:val="0"/>
              <w:widowControl/>
              <w:suppressLineNumbers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0AD950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87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DF03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年度总体目标</w:t>
            </w:r>
          </w:p>
        </w:tc>
        <w:tc>
          <w:tcPr>
            <w:tcW w:w="205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5BA89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2071"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A0D28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7B5A12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87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321665">
            <w:pPr>
              <w:jc w:val="center"/>
              <w:rPr>
                <w:rFonts w:hint="eastAsia" w:ascii="宋体" w:hAnsi="宋体" w:eastAsia="宋体" w:cs="宋体"/>
                <w:i w:val="0"/>
                <w:iCs w:val="0"/>
                <w:color w:val="000000"/>
                <w:sz w:val="18"/>
                <w:szCs w:val="18"/>
                <w:u w:val="none"/>
              </w:rPr>
            </w:pPr>
          </w:p>
        </w:tc>
        <w:tc>
          <w:tcPr>
            <w:tcW w:w="205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341E1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扩大书画频道收视率，提升广大市民文化素养，丰富广大市民精神文化需求，助力我市文旅体产业发展。</w:t>
            </w:r>
          </w:p>
        </w:tc>
        <w:tc>
          <w:tcPr>
            <w:tcW w:w="2071"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BD40A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扩大书画频道收视率，提升广大市民文化素养，丰富广大市民精神文化需求，助力我市文旅体产业发展。按绩效目标全部完成</w:t>
            </w:r>
          </w:p>
        </w:tc>
      </w:tr>
      <w:tr w14:paraId="1BF30B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B9C8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4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A36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4639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680D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AD8D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指标性质</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4BD6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指标方向</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ED05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年度指标值</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79D4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实际完成值</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C48F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计量单位</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7A7B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92B1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17373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偏差原因分析及改进措施</w:t>
            </w:r>
          </w:p>
        </w:tc>
      </w:tr>
      <w:tr w14:paraId="10EE68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436" w:type="pct"/>
            <w:vMerge w:val="restart"/>
            <w:tcBorders>
              <w:top w:val="single" w:color="000000" w:sz="4" w:space="0"/>
              <w:left w:val="single" w:color="000000" w:sz="4" w:space="0"/>
              <w:bottom w:val="nil"/>
              <w:right w:val="single" w:color="000000" w:sz="4" w:space="0"/>
            </w:tcBorders>
            <w:shd w:val="clear" w:color="auto" w:fill="auto"/>
            <w:vAlign w:val="center"/>
          </w:tcPr>
          <w:p w14:paraId="52F868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437" w:type="pct"/>
            <w:vMerge w:val="restart"/>
            <w:tcBorders>
              <w:top w:val="single" w:color="000000" w:sz="4" w:space="0"/>
              <w:left w:val="single" w:color="000000" w:sz="4" w:space="0"/>
              <w:bottom w:val="nil"/>
              <w:right w:val="single" w:color="000000" w:sz="4" w:space="0"/>
            </w:tcBorders>
            <w:shd w:val="clear" w:color="auto" w:fill="auto"/>
            <w:vAlign w:val="center"/>
          </w:tcPr>
          <w:p w14:paraId="36C29C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436" w:type="pct"/>
            <w:vMerge w:val="restart"/>
            <w:tcBorders>
              <w:top w:val="single" w:color="000000" w:sz="4" w:space="0"/>
              <w:left w:val="single" w:color="000000" w:sz="4" w:space="0"/>
              <w:bottom w:val="nil"/>
              <w:right w:val="single" w:color="000000" w:sz="4" w:space="0"/>
            </w:tcBorders>
            <w:shd w:val="clear" w:color="auto" w:fill="auto"/>
            <w:vAlign w:val="center"/>
          </w:tcPr>
          <w:p w14:paraId="792A9B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46CE4A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频道数量</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29C2A6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73E9F3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7E5993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5A831A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26AF89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482493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419" w:type="pct"/>
            <w:tcBorders>
              <w:top w:val="single" w:color="000000" w:sz="4" w:space="0"/>
              <w:left w:val="single" w:color="000000" w:sz="4" w:space="0"/>
              <w:bottom w:val="nil"/>
              <w:right w:val="single" w:color="000000" w:sz="4" w:space="0"/>
            </w:tcBorders>
            <w:shd w:val="clear" w:color="auto" w:fill="auto"/>
            <w:vAlign w:val="center"/>
          </w:tcPr>
          <w:p w14:paraId="4B728F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438" w:type="pct"/>
            <w:tcBorders>
              <w:top w:val="single" w:color="000000" w:sz="4" w:space="0"/>
              <w:left w:val="single" w:color="000000" w:sz="4" w:space="0"/>
              <w:bottom w:val="nil"/>
              <w:right w:val="single" w:color="000000" w:sz="4" w:space="0"/>
            </w:tcBorders>
            <w:shd w:val="clear" w:color="auto" w:fill="auto"/>
            <w:vAlign w:val="center"/>
          </w:tcPr>
          <w:p w14:paraId="201E63CF">
            <w:pPr>
              <w:jc w:val="center"/>
              <w:rPr>
                <w:rFonts w:hint="eastAsia" w:ascii="宋体" w:hAnsi="宋体" w:eastAsia="宋体" w:cs="宋体"/>
                <w:i w:val="0"/>
                <w:iCs w:val="0"/>
                <w:color w:val="000000"/>
                <w:sz w:val="18"/>
                <w:szCs w:val="18"/>
                <w:u w:val="none"/>
              </w:rPr>
            </w:pPr>
          </w:p>
        </w:tc>
      </w:tr>
      <w:tr w14:paraId="1E9469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69E76855">
            <w:pPr>
              <w:jc w:val="center"/>
              <w:rPr>
                <w:rFonts w:hint="eastAsia" w:ascii="宋体" w:hAnsi="宋体" w:eastAsia="宋体" w:cs="宋体"/>
                <w:i w:val="0"/>
                <w:iCs w:val="0"/>
                <w:color w:val="000000"/>
                <w:sz w:val="18"/>
                <w:szCs w:val="18"/>
                <w:u w:val="none"/>
              </w:rPr>
            </w:pPr>
          </w:p>
        </w:tc>
        <w:tc>
          <w:tcPr>
            <w:tcW w:w="437" w:type="pct"/>
            <w:vMerge w:val="continue"/>
            <w:tcBorders>
              <w:top w:val="single" w:color="000000" w:sz="4" w:space="0"/>
              <w:left w:val="single" w:color="000000" w:sz="4" w:space="0"/>
              <w:bottom w:val="nil"/>
              <w:right w:val="single" w:color="000000" w:sz="4" w:space="0"/>
            </w:tcBorders>
            <w:shd w:val="clear" w:color="auto" w:fill="auto"/>
            <w:vAlign w:val="center"/>
          </w:tcPr>
          <w:p w14:paraId="18CA577B">
            <w:pPr>
              <w:jc w:val="center"/>
              <w:rPr>
                <w:rFonts w:hint="eastAsia" w:ascii="宋体" w:hAnsi="宋体" w:eastAsia="宋体" w:cs="宋体"/>
                <w:i w:val="0"/>
                <w:iCs w:val="0"/>
                <w:color w:val="000000"/>
                <w:sz w:val="18"/>
                <w:szCs w:val="18"/>
                <w:u w:val="none"/>
              </w:rPr>
            </w:pPr>
          </w:p>
        </w:tc>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3B049F74">
            <w:pPr>
              <w:jc w:val="center"/>
              <w:rPr>
                <w:rFonts w:hint="eastAsia" w:ascii="宋体" w:hAnsi="宋体" w:eastAsia="宋体" w:cs="宋体"/>
                <w:i w:val="0"/>
                <w:iCs w:val="0"/>
                <w:color w:val="000000"/>
                <w:sz w:val="18"/>
                <w:szCs w:val="18"/>
                <w:u w:val="none"/>
              </w:rPr>
            </w:pPr>
          </w:p>
        </w:tc>
        <w:tc>
          <w:tcPr>
            <w:tcW w:w="404" w:type="pct"/>
            <w:tcBorders>
              <w:top w:val="single" w:color="000000" w:sz="4" w:space="0"/>
              <w:left w:val="single" w:color="000000" w:sz="4" w:space="0"/>
              <w:bottom w:val="nil"/>
              <w:right w:val="single" w:color="000000" w:sz="4" w:space="0"/>
            </w:tcBorders>
            <w:shd w:val="clear" w:color="auto" w:fill="auto"/>
            <w:vAlign w:val="center"/>
          </w:tcPr>
          <w:p w14:paraId="323634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数字电视用户</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31AE95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0CDD93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26FC95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60000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0A1792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60000.00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75A45D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户</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0770F9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419" w:type="pct"/>
            <w:tcBorders>
              <w:top w:val="single" w:color="000000" w:sz="4" w:space="0"/>
              <w:left w:val="single" w:color="000000" w:sz="4" w:space="0"/>
              <w:bottom w:val="nil"/>
              <w:right w:val="single" w:color="000000" w:sz="4" w:space="0"/>
            </w:tcBorders>
            <w:shd w:val="clear" w:color="auto" w:fill="auto"/>
            <w:vAlign w:val="center"/>
          </w:tcPr>
          <w:p w14:paraId="5F9626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438" w:type="pct"/>
            <w:tcBorders>
              <w:top w:val="single" w:color="000000" w:sz="4" w:space="0"/>
              <w:left w:val="single" w:color="000000" w:sz="4" w:space="0"/>
              <w:bottom w:val="nil"/>
              <w:right w:val="single" w:color="000000" w:sz="4" w:space="0"/>
            </w:tcBorders>
            <w:shd w:val="clear" w:color="auto" w:fill="auto"/>
            <w:vAlign w:val="center"/>
          </w:tcPr>
          <w:p w14:paraId="15156115">
            <w:pPr>
              <w:jc w:val="center"/>
              <w:rPr>
                <w:rFonts w:hint="eastAsia" w:ascii="宋体" w:hAnsi="宋体" w:eastAsia="宋体" w:cs="宋体"/>
                <w:i w:val="0"/>
                <w:iCs w:val="0"/>
                <w:color w:val="000000"/>
                <w:sz w:val="18"/>
                <w:szCs w:val="18"/>
                <w:u w:val="none"/>
              </w:rPr>
            </w:pPr>
          </w:p>
        </w:tc>
      </w:tr>
      <w:tr w14:paraId="5220E9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68EFEEBE">
            <w:pPr>
              <w:jc w:val="center"/>
              <w:rPr>
                <w:rFonts w:hint="eastAsia" w:ascii="宋体" w:hAnsi="宋体" w:eastAsia="宋体" w:cs="宋体"/>
                <w:i w:val="0"/>
                <w:iCs w:val="0"/>
                <w:color w:val="000000"/>
                <w:sz w:val="18"/>
                <w:szCs w:val="18"/>
                <w:u w:val="none"/>
              </w:rPr>
            </w:pPr>
          </w:p>
        </w:tc>
        <w:tc>
          <w:tcPr>
            <w:tcW w:w="437" w:type="pct"/>
            <w:vMerge w:val="continue"/>
            <w:tcBorders>
              <w:top w:val="single" w:color="000000" w:sz="4" w:space="0"/>
              <w:left w:val="single" w:color="000000" w:sz="4" w:space="0"/>
              <w:bottom w:val="nil"/>
              <w:right w:val="single" w:color="000000" w:sz="4" w:space="0"/>
            </w:tcBorders>
            <w:shd w:val="clear" w:color="auto" w:fill="auto"/>
            <w:vAlign w:val="center"/>
          </w:tcPr>
          <w:p w14:paraId="7901E031">
            <w:pPr>
              <w:jc w:val="center"/>
              <w:rPr>
                <w:rFonts w:hint="eastAsia" w:ascii="宋体" w:hAnsi="宋体" w:eastAsia="宋体" w:cs="宋体"/>
                <w:i w:val="0"/>
                <w:iCs w:val="0"/>
                <w:color w:val="000000"/>
                <w:sz w:val="18"/>
                <w:szCs w:val="18"/>
                <w:u w:val="none"/>
              </w:rPr>
            </w:pPr>
          </w:p>
        </w:tc>
        <w:tc>
          <w:tcPr>
            <w:tcW w:w="436" w:type="pct"/>
            <w:vMerge w:val="restart"/>
            <w:tcBorders>
              <w:top w:val="single" w:color="000000" w:sz="4" w:space="0"/>
              <w:left w:val="single" w:color="000000" w:sz="4" w:space="0"/>
              <w:bottom w:val="nil"/>
              <w:right w:val="single" w:color="000000" w:sz="4" w:space="0"/>
            </w:tcBorders>
            <w:shd w:val="clear" w:color="auto" w:fill="auto"/>
            <w:vAlign w:val="center"/>
          </w:tcPr>
          <w:p w14:paraId="71DE32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7FF5F2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播放完整性</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5103D0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630127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50E771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7A32F2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98.00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14B1D3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0CD4DD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419" w:type="pct"/>
            <w:tcBorders>
              <w:top w:val="single" w:color="000000" w:sz="4" w:space="0"/>
              <w:left w:val="single" w:color="000000" w:sz="4" w:space="0"/>
              <w:bottom w:val="nil"/>
              <w:right w:val="single" w:color="000000" w:sz="4" w:space="0"/>
            </w:tcBorders>
            <w:shd w:val="clear" w:color="auto" w:fill="auto"/>
            <w:vAlign w:val="center"/>
          </w:tcPr>
          <w:p w14:paraId="4F3414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438" w:type="pct"/>
            <w:tcBorders>
              <w:top w:val="single" w:color="000000" w:sz="4" w:space="0"/>
              <w:left w:val="single" w:color="000000" w:sz="4" w:space="0"/>
              <w:bottom w:val="nil"/>
              <w:right w:val="single" w:color="000000" w:sz="4" w:space="0"/>
            </w:tcBorders>
            <w:shd w:val="clear" w:color="auto" w:fill="auto"/>
            <w:vAlign w:val="center"/>
          </w:tcPr>
          <w:p w14:paraId="1228B961">
            <w:pPr>
              <w:jc w:val="center"/>
              <w:rPr>
                <w:rFonts w:hint="eastAsia" w:ascii="宋体" w:hAnsi="宋体" w:eastAsia="宋体" w:cs="宋体"/>
                <w:i w:val="0"/>
                <w:iCs w:val="0"/>
                <w:color w:val="000000"/>
                <w:sz w:val="18"/>
                <w:szCs w:val="18"/>
                <w:u w:val="none"/>
              </w:rPr>
            </w:pPr>
          </w:p>
        </w:tc>
      </w:tr>
      <w:tr w14:paraId="59E133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2EDB1035">
            <w:pPr>
              <w:jc w:val="center"/>
              <w:rPr>
                <w:rFonts w:hint="eastAsia" w:ascii="宋体" w:hAnsi="宋体" w:eastAsia="宋体" w:cs="宋体"/>
                <w:i w:val="0"/>
                <w:iCs w:val="0"/>
                <w:color w:val="000000"/>
                <w:sz w:val="18"/>
                <w:szCs w:val="18"/>
                <w:u w:val="none"/>
              </w:rPr>
            </w:pPr>
          </w:p>
        </w:tc>
        <w:tc>
          <w:tcPr>
            <w:tcW w:w="437" w:type="pct"/>
            <w:vMerge w:val="continue"/>
            <w:tcBorders>
              <w:top w:val="single" w:color="000000" w:sz="4" w:space="0"/>
              <w:left w:val="single" w:color="000000" w:sz="4" w:space="0"/>
              <w:bottom w:val="nil"/>
              <w:right w:val="single" w:color="000000" w:sz="4" w:space="0"/>
            </w:tcBorders>
            <w:shd w:val="clear" w:color="auto" w:fill="auto"/>
            <w:vAlign w:val="center"/>
          </w:tcPr>
          <w:p w14:paraId="34AC4A02">
            <w:pPr>
              <w:jc w:val="center"/>
              <w:rPr>
                <w:rFonts w:hint="eastAsia" w:ascii="宋体" w:hAnsi="宋体" w:eastAsia="宋体" w:cs="宋体"/>
                <w:i w:val="0"/>
                <w:iCs w:val="0"/>
                <w:color w:val="000000"/>
                <w:sz w:val="18"/>
                <w:szCs w:val="18"/>
                <w:u w:val="none"/>
              </w:rPr>
            </w:pPr>
          </w:p>
        </w:tc>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7A2076E5">
            <w:pPr>
              <w:jc w:val="center"/>
              <w:rPr>
                <w:rFonts w:hint="eastAsia" w:ascii="宋体" w:hAnsi="宋体" w:eastAsia="宋体" w:cs="宋体"/>
                <w:i w:val="0"/>
                <w:iCs w:val="0"/>
                <w:color w:val="000000"/>
                <w:sz w:val="18"/>
                <w:szCs w:val="18"/>
                <w:u w:val="none"/>
              </w:rPr>
            </w:pPr>
          </w:p>
        </w:tc>
        <w:tc>
          <w:tcPr>
            <w:tcW w:w="404" w:type="pct"/>
            <w:tcBorders>
              <w:top w:val="single" w:color="000000" w:sz="4" w:space="0"/>
              <w:left w:val="single" w:color="000000" w:sz="4" w:space="0"/>
              <w:bottom w:val="nil"/>
              <w:right w:val="single" w:color="000000" w:sz="4" w:space="0"/>
            </w:tcBorders>
            <w:shd w:val="clear" w:color="auto" w:fill="auto"/>
            <w:vAlign w:val="center"/>
          </w:tcPr>
          <w:p w14:paraId="4B9D47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播放收视率</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2AFC42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559A52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639BBE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225CB2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75EDF0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74E9D6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419" w:type="pct"/>
            <w:tcBorders>
              <w:top w:val="single" w:color="000000" w:sz="4" w:space="0"/>
              <w:left w:val="single" w:color="000000" w:sz="4" w:space="0"/>
              <w:bottom w:val="nil"/>
              <w:right w:val="single" w:color="000000" w:sz="4" w:space="0"/>
            </w:tcBorders>
            <w:shd w:val="clear" w:color="auto" w:fill="auto"/>
            <w:vAlign w:val="center"/>
          </w:tcPr>
          <w:p w14:paraId="39DE9D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438" w:type="pct"/>
            <w:tcBorders>
              <w:top w:val="single" w:color="000000" w:sz="4" w:space="0"/>
              <w:left w:val="single" w:color="000000" w:sz="4" w:space="0"/>
              <w:bottom w:val="nil"/>
              <w:right w:val="single" w:color="000000" w:sz="4" w:space="0"/>
            </w:tcBorders>
            <w:shd w:val="clear" w:color="auto" w:fill="auto"/>
            <w:vAlign w:val="center"/>
          </w:tcPr>
          <w:p w14:paraId="68579A17">
            <w:pPr>
              <w:jc w:val="center"/>
              <w:rPr>
                <w:rFonts w:hint="eastAsia" w:ascii="宋体" w:hAnsi="宋体" w:eastAsia="宋体" w:cs="宋体"/>
                <w:i w:val="0"/>
                <w:iCs w:val="0"/>
                <w:color w:val="000000"/>
                <w:sz w:val="18"/>
                <w:szCs w:val="18"/>
                <w:u w:val="none"/>
              </w:rPr>
            </w:pPr>
          </w:p>
        </w:tc>
      </w:tr>
      <w:tr w14:paraId="4E2259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086FE1CC">
            <w:pPr>
              <w:jc w:val="center"/>
              <w:rPr>
                <w:rFonts w:hint="eastAsia" w:ascii="宋体" w:hAnsi="宋体" w:eastAsia="宋体" w:cs="宋体"/>
                <w:i w:val="0"/>
                <w:iCs w:val="0"/>
                <w:color w:val="000000"/>
                <w:sz w:val="18"/>
                <w:szCs w:val="18"/>
                <w:u w:val="none"/>
              </w:rPr>
            </w:pPr>
          </w:p>
        </w:tc>
        <w:tc>
          <w:tcPr>
            <w:tcW w:w="437" w:type="pct"/>
            <w:vMerge w:val="continue"/>
            <w:tcBorders>
              <w:top w:val="single" w:color="000000" w:sz="4" w:space="0"/>
              <w:left w:val="single" w:color="000000" w:sz="4" w:space="0"/>
              <w:bottom w:val="nil"/>
              <w:right w:val="single" w:color="000000" w:sz="4" w:space="0"/>
            </w:tcBorders>
            <w:shd w:val="clear" w:color="auto" w:fill="auto"/>
            <w:vAlign w:val="center"/>
          </w:tcPr>
          <w:p w14:paraId="1E18930D">
            <w:pPr>
              <w:jc w:val="center"/>
              <w:rPr>
                <w:rFonts w:hint="eastAsia" w:ascii="宋体" w:hAnsi="宋体" w:eastAsia="宋体" w:cs="宋体"/>
                <w:i w:val="0"/>
                <w:iCs w:val="0"/>
                <w:color w:val="000000"/>
                <w:sz w:val="18"/>
                <w:szCs w:val="18"/>
                <w:u w:val="none"/>
              </w:rPr>
            </w:pPr>
          </w:p>
        </w:tc>
        <w:tc>
          <w:tcPr>
            <w:tcW w:w="436" w:type="pct"/>
            <w:vMerge w:val="restart"/>
            <w:tcBorders>
              <w:top w:val="single" w:color="000000" w:sz="4" w:space="0"/>
              <w:left w:val="single" w:color="000000" w:sz="4" w:space="0"/>
              <w:bottom w:val="nil"/>
              <w:right w:val="single" w:color="000000" w:sz="4" w:space="0"/>
            </w:tcBorders>
            <w:shd w:val="clear" w:color="auto" w:fill="auto"/>
            <w:vAlign w:val="center"/>
          </w:tcPr>
          <w:p w14:paraId="3EFC66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2A8962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播放时长</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059ECB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4F1305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3F519C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05582A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24.00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436413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6F5A0B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19" w:type="pct"/>
            <w:tcBorders>
              <w:top w:val="single" w:color="000000" w:sz="4" w:space="0"/>
              <w:left w:val="single" w:color="000000" w:sz="4" w:space="0"/>
              <w:bottom w:val="nil"/>
              <w:right w:val="single" w:color="000000" w:sz="4" w:space="0"/>
            </w:tcBorders>
            <w:shd w:val="clear" w:color="auto" w:fill="auto"/>
            <w:vAlign w:val="center"/>
          </w:tcPr>
          <w:p w14:paraId="5C2AEA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38" w:type="pct"/>
            <w:tcBorders>
              <w:top w:val="single" w:color="000000" w:sz="4" w:space="0"/>
              <w:left w:val="single" w:color="000000" w:sz="4" w:space="0"/>
              <w:bottom w:val="nil"/>
              <w:right w:val="single" w:color="000000" w:sz="4" w:space="0"/>
            </w:tcBorders>
            <w:shd w:val="clear" w:color="auto" w:fill="auto"/>
            <w:vAlign w:val="center"/>
          </w:tcPr>
          <w:p w14:paraId="14054909">
            <w:pPr>
              <w:jc w:val="center"/>
              <w:rPr>
                <w:rFonts w:hint="eastAsia" w:ascii="宋体" w:hAnsi="宋体" w:eastAsia="宋体" w:cs="宋体"/>
                <w:i w:val="0"/>
                <w:iCs w:val="0"/>
                <w:color w:val="000000"/>
                <w:sz w:val="18"/>
                <w:szCs w:val="18"/>
                <w:u w:val="none"/>
              </w:rPr>
            </w:pPr>
          </w:p>
        </w:tc>
      </w:tr>
      <w:tr w14:paraId="51176E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5613FC10">
            <w:pPr>
              <w:jc w:val="center"/>
              <w:rPr>
                <w:rFonts w:hint="eastAsia" w:ascii="宋体" w:hAnsi="宋体" w:eastAsia="宋体" w:cs="宋体"/>
                <w:i w:val="0"/>
                <w:iCs w:val="0"/>
                <w:color w:val="000000"/>
                <w:sz w:val="18"/>
                <w:szCs w:val="18"/>
                <w:u w:val="none"/>
              </w:rPr>
            </w:pPr>
          </w:p>
        </w:tc>
        <w:tc>
          <w:tcPr>
            <w:tcW w:w="437" w:type="pct"/>
            <w:vMerge w:val="continue"/>
            <w:tcBorders>
              <w:top w:val="single" w:color="000000" w:sz="4" w:space="0"/>
              <w:left w:val="single" w:color="000000" w:sz="4" w:space="0"/>
              <w:bottom w:val="nil"/>
              <w:right w:val="single" w:color="000000" w:sz="4" w:space="0"/>
            </w:tcBorders>
            <w:shd w:val="clear" w:color="auto" w:fill="auto"/>
            <w:vAlign w:val="center"/>
          </w:tcPr>
          <w:p w14:paraId="4942AC1A">
            <w:pPr>
              <w:jc w:val="center"/>
              <w:rPr>
                <w:rFonts w:hint="eastAsia" w:ascii="宋体" w:hAnsi="宋体" w:eastAsia="宋体" w:cs="宋体"/>
                <w:i w:val="0"/>
                <w:iCs w:val="0"/>
                <w:color w:val="000000"/>
                <w:sz w:val="18"/>
                <w:szCs w:val="18"/>
                <w:u w:val="none"/>
              </w:rPr>
            </w:pPr>
          </w:p>
        </w:tc>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2F28B95C">
            <w:pPr>
              <w:jc w:val="center"/>
              <w:rPr>
                <w:rFonts w:hint="eastAsia" w:ascii="宋体" w:hAnsi="宋体" w:eastAsia="宋体" w:cs="宋体"/>
                <w:i w:val="0"/>
                <w:iCs w:val="0"/>
                <w:color w:val="000000"/>
                <w:sz w:val="18"/>
                <w:szCs w:val="18"/>
                <w:u w:val="none"/>
              </w:rPr>
            </w:pPr>
          </w:p>
        </w:tc>
        <w:tc>
          <w:tcPr>
            <w:tcW w:w="404" w:type="pct"/>
            <w:tcBorders>
              <w:top w:val="single" w:color="000000" w:sz="4" w:space="0"/>
              <w:left w:val="single" w:color="000000" w:sz="4" w:space="0"/>
              <w:bottom w:val="nil"/>
              <w:right w:val="single" w:color="000000" w:sz="4" w:space="0"/>
            </w:tcBorders>
            <w:shd w:val="clear" w:color="auto" w:fill="auto"/>
            <w:vAlign w:val="center"/>
          </w:tcPr>
          <w:p w14:paraId="382C79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免费收看率</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3714CB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37C5C6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147F81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447B49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24.00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5926F7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3A21C0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19" w:type="pct"/>
            <w:tcBorders>
              <w:top w:val="single" w:color="000000" w:sz="4" w:space="0"/>
              <w:left w:val="single" w:color="000000" w:sz="4" w:space="0"/>
              <w:bottom w:val="nil"/>
              <w:right w:val="single" w:color="000000" w:sz="4" w:space="0"/>
            </w:tcBorders>
            <w:shd w:val="clear" w:color="auto" w:fill="auto"/>
            <w:vAlign w:val="center"/>
          </w:tcPr>
          <w:p w14:paraId="4C23DB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38" w:type="pct"/>
            <w:tcBorders>
              <w:top w:val="single" w:color="000000" w:sz="4" w:space="0"/>
              <w:left w:val="single" w:color="000000" w:sz="4" w:space="0"/>
              <w:bottom w:val="nil"/>
              <w:right w:val="single" w:color="000000" w:sz="4" w:space="0"/>
            </w:tcBorders>
            <w:shd w:val="clear" w:color="auto" w:fill="auto"/>
            <w:vAlign w:val="center"/>
          </w:tcPr>
          <w:p w14:paraId="6D5AE60C">
            <w:pPr>
              <w:jc w:val="center"/>
              <w:rPr>
                <w:rFonts w:hint="eastAsia" w:ascii="宋体" w:hAnsi="宋体" w:eastAsia="宋体" w:cs="宋体"/>
                <w:i w:val="0"/>
                <w:iCs w:val="0"/>
                <w:color w:val="000000"/>
                <w:sz w:val="18"/>
                <w:szCs w:val="18"/>
                <w:u w:val="none"/>
              </w:rPr>
            </w:pPr>
          </w:p>
        </w:tc>
      </w:tr>
      <w:tr w14:paraId="46508E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4CABA636">
            <w:pPr>
              <w:jc w:val="center"/>
              <w:rPr>
                <w:rFonts w:hint="eastAsia" w:ascii="宋体" w:hAnsi="宋体" w:eastAsia="宋体" w:cs="宋体"/>
                <w:i w:val="0"/>
                <w:iCs w:val="0"/>
                <w:color w:val="000000"/>
                <w:sz w:val="18"/>
                <w:szCs w:val="18"/>
                <w:u w:val="none"/>
              </w:rPr>
            </w:pPr>
          </w:p>
        </w:tc>
        <w:tc>
          <w:tcPr>
            <w:tcW w:w="437" w:type="pct"/>
            <w:vMerge w:val="continue"/>
            <w:tcBorders>
              <w:top w:val="single" w:color="000000" w:sz="4" w:space="0"/>
              <w:left w:val="single" w:color="000000" w:sz="4" w:space="0"/>
              <w:bottom w:val="nil"/>
              <w:right w:val="single" w:color="000000" w:sz="4" w:space="0"/>
            </w:tcBorders>
            <w:shd w:val="clear" w:color="auto" w:fill="auto"/>
            <w:vAlign w:val="center"/>
          </w:tcPr>
          <w:p w14:paraId="56837A1F">
            <w:pPr>
              <w:jc w:val="center"/>
              <w:rPr>
                <w:rFonts w:hint="eastAsia" w:ascii="宋体" w:hAnsi="宋体" w:eastAsia="宋体" w:cs="宋体"/>
                <w:i w:val="0"/>
                <w:iCs w:val="0"/>
                <w:color w:val="000000"/>
                <w:sz w:val="18"/>
                <w:szCs w:val="18"/>
                <w:u w:val="none"/>
              </w:rPr>
            </w:pPr>
          </w:p>
        </w:tc>
        <w:tc>
          <w:tcPr>
            <w:tcW w:w="436" w:type="pct"/>
            <w:vMerge w:val="restart"/>
            <w:tcBorders>
              <w:top w:val="single" w:color="000000" w:sz="4" w:space="0"/>
              <w:left w:val="single" w:color="000000" w:sz="4" w:space="0"/>
              <w:bottom w:val="nil"/>
              <w:right w:val="single" w:color="000000" w:sz="4" w:space="0"/>
            </w:tcBorders>
            <w:shd w:val="clear" w:color="auto" w:fill="auto"/>
            <w:vAlign w:val="center"/>
          </w:tcPr>
          <w:p w14:paraId="7DD066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007BB1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书画频道</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2C2BD6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3BC104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小于等于</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5A8210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769896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49.00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02A3A4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万</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742C75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19" w:type="pct"/>
            <w:tcBorders>
              <w:top w:val="single" w:color="000000" w:sz="4" w:space="0"/>
              <w:left w:val="single" w:color="000000" w:sz="4" w:space="0"/>
              <w:bottom w:val="nil"/>
              <w:right w:val="single" w:color="000000" w:sz="4" w:space="0"/>
            </w:tcBorders>
            <w:shd w:val="clear" w:color="auto" w:fill="auto"/>
            <w:vAlign w:val="center"/>
          </w:tcPr>
          <w:p w14:paraId="68ACA4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38" w:type="pct"/>
            <w:tcBorders>
              <w:top w:val="single" w:color="000000" w:sz="4" w:space="0"/>
              <w:left w:val="single" w:color="000000" w:sz="4" w:space="0"/>
              <w:bottom w:val="nil"/>
              <w:right w:val="single" w:color="000000" w:sz="4" w:space="0"/>
            </w:tcBorders>
            <w:shd w:val="clear" w:color="auto" w:fill="auto"/>
            <w:vAlign w:val="center"/>
          </w:tcPr>
          <w:p w14:paraId="428229E2">
            <w:pPr>
              <w:jc w:val="center"/>
              <w:rPr>
                <w:rFonts w:hint="eastAsia" w:ascii="宋体" w:hAnsi="宋体" w:eastAsia="宋体" w:cs="宋体"/>
                <w:i w:val="0"/>
                <w:iCs w:val="0"/>
                <w:color w:val="000000"/>
                <w:sz w:val="18"/>
                <w:szCs w:val="18"/>
                <w:u w:val="none"/>
              </w:rPr>
            </w:pPr>
          </w:p>
        </w:tc>
      </w:tr>
      <w:tr w14:paraId="5D23CC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13AACC4E">
            <w:pPr>
              <w:jc w:val="center"/>
              <w:rPr>
                <w:rFonts w:hint="eastAsia" w:ascii="宋体" w:hAnsi="宋体" w:eastAsia="宋体" w:cs="宋体"/>
                <w:i w:val="0"/>
                <w:iCs w:val="0"/>
                <w:color w:val="000000"/>
                <w:sz w:val="18"/>
                <w:szCs w:val="18"/>
                <w:u w:val="none"/>
              </w:rPr>
            </w:pPr>
          </w:p>
        </w:tc>
        <w:tc>
          <w:tcPr>
            <w:tcW w:w="437" w:type="pct"/>
            <w:vMerge w:val="continue"/>
            <w:tcBorders>
              <w:top w:val="single" w:color="000000" w:sz="4" w:space="0"/>
              <w:left w:val="single" w:color="000000" w:sz="4" w:space="0"/>
              <w:bottom w:val="nil"/>
              <w:right w:val="single" w:color="000000" w:sz="4" w:space="0"/>
            </w:tcBorders>
            <w:shd w:val="clear" w:color="auto" w:fill="auto"/>
            <w:vAlign w:val="center"/>
          </w:tcPr>
          <w:p w14:paraId="4186C30D">
            <w:pPr>
              <w:jc w:val="center"/>
              <w:rPr>
                <w:rFonts w:hint="eastAsia" w:ascii="宋体" w:hAnsi="宋体" w:eastAsia="宋体" w:cs="宋体"/>
                <w:i w:val="0"/>
                <w:iCs w:val="0"/>
                <w:color w:val="000000"/>
                <w:sz w:val="18"/>
                <w:szCs w:val="18"/>
                <w:u w:val="none"/>
              </w:rPr>
            </w:pPr>
          </w:p>
        </w:tc>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5E4E02A4">
            <w:pPr>
              <w:jc w:val="center"/>
              <w:rPr>
                <w:rFonts w:hint="eastAsia" w:ascii="宋体" w:hAnsi="宋体" w:eastAsia="宋体" w:cs="宋体"/>
                <w:i w:val="0"/>
                <w:iCs w:val="0"/>
                <w:color w:val="000000"/>
                <w:sz w:val="18"/>
                <w:szCs w:val="18"/>
                <w:u w:val="none"/>
              </w:rPr>
            </w:pPr>
          </w:p>
        </w:tc>
        <w:tc>
          <w:tcPr>
            <w:tcW w:w="404" w:type="pct"/>
            <w:tcBorders>
              <w:top w:val="single" w:color="000000" w:sz="4" w:space="0"/>
              <w:left w:val="single" w:color="000000" w:sz="4" w:space="0"/>
              <w:bottom w:val="nil"/>
              <w:right w:val="single" w:color="000000" w:sz="4" w:space="0"/>
            </w:tcBorders>
            <w:shd w:val="clear" w:color="auto" w:fill="auto"/>
            <w:vAlign w:val="center"/>
          </w:tcPr>
          <w:p w14:paraId="6B8277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转播</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3C1661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59FD80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小于等于</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6D2C9F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74C331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03CEC5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万</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5319CA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19" w:type="pct"/>
            <w:tcBorders>
              <w:top w:val="single" w:color="000000" w:sz="4" w:space="0"/>
              <w:left w:val="single" w:color="000000" w:sz="4" w:space="0"/>
              <w:bottom w:val="nil"/>
              <w:right w:val="single" w:color="000000" w:sz="4" w:space="0"/>
            </w:tcBorders>
            <w:shd w:val="clear" w:color="auto" w:fill="auto"/>
            <w:vAlign w:val="center"/>
          </w:tcPr>
          <w:p w14:paraId="0EBDE0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38" w:type="pct"/>
            <w:tcBorders>
              <w:top w:val="single" w:color="000000" w:sz="4" w:space="0"/>
              <w:left w:val="single" w:color="000000" w:sz="4" w:space="0"/>
              <w:bottom w:val="nil"/>
              <w:right w:val="single" w:color="000000" w:sz="4" w:space="0"/>
            </w:tcBorders>
            <w:shd w:val="clear" w:color="auto" w:fill="auto"/>
            <w:vAlign w:val="center"/>
          </w:tcPr>
          <w:p w14:paraId="71DFEBB6">
            <w:pPr>
              <w:jc w:val="center"/>
              <w:rPr>
                <w:rFonts w:hint="eastAsia" w:ascii="宋体" w:hAnsi="宋体" w:eastAsia="宋体" w:cs="宋体"/>
                <w:i w:val="0"/>
                <w:iCs w:val="0"/>
                <w:color w:val="000000"/>
                <w:sz w:val="18"/>
                <w:szCs w:val="18"/>
                <w:u w:val="none"/>
              </w:rPr>
            </w:pPr>
          </w:p>
        </w:tc>
      </w:tr>
      <w:tr w14:paraId="6D347F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237C47C6">
            <w:pPr>
              <w:jc w:val="center"/>
              <w:rPr>
                <w:rFonts w:hint="eastAsia" w:ascii="宋体" w:hAnsi="宋体" w:eastAsia="宋体" w:cs="宋体"/>
                <w:i w:val="0"/>
                <w:iCs w:val="0"/>
                <w:color w:val="000000"/>
                <w:sz w:val="18"/>
                <w:szCs w:val="18"/>
                <w:u w:val="none"/>
              </w:rPr>
            </w:pPr>
          </w:p>
        </w:tc>
        <w:tc>
          <w:tcPr>
            <w:tcW w:w="437" w:type="pct"/>
            <w:vMerge w:val="restart"/>
            <w:tcBorders>
              <w:top w:val="single" w:color="000000" w:sz="4" w:space="0"/>
              <w:left w:val="single" w:color="000000" w:sz="4" w:space="0"/>
              <w:bottom w:val="nil"/>
              <w:right w:val="single" w:color="000000" w:sz="4" w:space="0"/>
            </w:tcBorders>
            <w:shd w:val="clear" w:color="auto" w:fill="auto"/>
            <w:vAlign w:val="center"/>
          </w:tcPr>
          <w:p w14:paraId="2BEC1C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436" w:type="pct"/>
            <w:tcBorders>
              <w:top w:val="single" w:color="000000" w:sz="4" w:space="0"/>
              <w:left w:val="single" w:color="000000" w:sz="4" w:space="0"/>
              <w:bottom w:val="nil"/>
              <w:right w:val="single" w:color="000000" w:sz="4" w:space="0"/>
            </w:tcBorders>
            <w:shd w:val="clear" w:color="auto" w:fill="auto"/>
            <w:vAlign w:val="center"/>
          </w:tcPr>
          <w:p w14:paraId="422AF1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69C3C3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丰富广大市民精神文化需求</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67BBAE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6B082249">
            <w:pPr>
              <w:jc w:val="center"/>
              <w:rPr>
                <w:rFonts w:hint="eastAsia" w:ascii="宋体" w:hAnsi="宋体" w:eastAsia="宋体" w:cs="宋体"/>
                <w:i w:val="0"/>
                <w:iCs w:val="0"/>
                <w:color w:val="000000"/>
                <w:sz w:val="18"/>
                <w:szCs w:val="18"/>
                <w:u w:val="none"/>
              </w:rPr>
            </w:pPr>
          </w:p>
        </w:tc>
        <w:tc>
          <w:tcPr>
            <w:tcW w:w="404" w:type="pct"/>
            <w:tcBorders>
              <w:top w:val="single" w:color="000000" w:sz="4" w:space="0"/>
              <w:left w:val="single" w:color="000000" w:sz="4" w:space="0"/>
              <w:bottom w:val="nil"/>
              <w:right w:val="single" w:color="000000" w:sz="4" w:space="0"/>
            </w:tcBorders>
            <w:shd w:val="clear" w:color="auto" w:fill="auto"/>
            <w:vAlign w:val="center"/>
          </w:tcPr>
          <w:p w14:paraId="00601B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有效丰富</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201293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有效丰富</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41E012FA">
            <w:pPr>
              <w:jc w:val="center"/>
              <w:rPr>
                <w:rFonts w:hint="eastAsia" w:ascii="宋体" w:hAnsi="宋体" w:eastAsia="宋体" w:cs="宋体"/>
                <w:i w:val="0"/>
                <w:iCs w:val="0"/>
                <w:color w:val="000000"/>
                <w:sz w:val="18"/>
                <w:szCs w:val="18"/>
                <w:u w:val="none"/>
              </w:rPr>
            </w:pPr>
          </w:p>
        </w:tc>
        <w:tc>
          <w:tcPr>
            <w:tcW w:w="404" w:type="pct"/>
            <w:tcBorders>
              <w:top w:val="single" w:color="000000" w:sz="4" w:space="0"/>
              <w:left w:val="single" w:color="000000" w:sz="4" w:space="0"/>
              <w:bottom w:val="nil"/>
              <w:right w:val="single" w:color="000000" w:sz="4" w:space="0"/>
            </w:tcBorders>
            <w:shd w:val="clear" w:color="auto" w:fill="auto"/>
            <w:vAlign w:val="center"/>
          </w:tcPr>
          <w:p w14:paraId="444303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419" w:type="pct"/>
            <w:tcBorders>
              <w:top w:val="single" w:color="000000" w:sz="4" w:space="0"/>
              <w:left w:val="single" w:color="000000" w:sz="4" w:space="0"/>
              <w:bottom w:val="nil"/>
              <w:right w:val="single" w:color="000000" w:sz="4" w:space="0"/>
            </w:tcBorders>
            <w:shd w:val="clear" w:color="auto" w:fill="auto"/>
            <w:vAlign w:val="center"/>
          </w:tcPr>
          <w:p w14:paraId="5A7AFF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38" w:type="pct"/>
            <w:tcBorders>
              <w:top w:val="single" w:color="000000" w:sz="4" w:space="0"/>
              <w:left w:val="single" w:color="000000" w:sz="4" w:space="0"/>
              <w:bottom w:val="nil"/>
              <w:right w:val="single" w:color="000000" w:sz="4" w:space="0"/>
            </w:tcBorders>
            <w:shd w:val="clear" w:color="auto" w:fill="auto"/>
            <w:vAlign w:val="center"/>
          </w:tcPr>
          <w:p w14:paraId="529226A0">
            <w:pPr>
              <w:jc w:val="center"/>
              <w:rPr>
                <w:rFonts w:hint="eastAsia" w:ascii="宋体" w:hAnsi="宋体" w:eastAsia="宋体" w:cs="宋体"/>
                <w:i w:val="0"/>
                <w:iCs w:val="0"/>
                <w:color w:val="000000"/>
                <w:sz w:val="18"/>
                <w:szCs w:val="18"/>
                <w:u w:val="none"/>
              </w:rPr>
            </w:pPr>
          </w:p>
        </w:tc>
      </w:tr>
      <w:tr w14:paraId="44774C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3F2398C6">
            <w:pPr>
              <w:jc w:val="center"/>
              <w:rPr>
                <w:rFonts w:hint="eastAsia" w:ascii="宋体" w:hAnsi="宋体" w:eastAsia="宋体" w:cs="宋体"/>
                <w:i w:val="0"/>
                <w:iCs w:val="0"/>
                <w:color w:val="000000"/>
                <w:sz w:val="18"/>
                <w:szCs w:val="18"/>
                <w:u w:val="none"/>
              </w:rPr>
            </w:pPr>
          </w:p>
        </w:tc>
        <w:tc>
          <w:tcPr>
            <w:tcW w:w="437" w:type="pct"/>
            <w:vMerge w:val="continue"/>
            <w:tcBorders>
              <w:top w:val="single" w:color="000000" w:sz="4" w:space="0"/>
              <w:left w:val="single" w:color="000000" w:sz="4" w:space="0"/>
              <w:bottom w:val="nil"/>
              <w:right w:val="single" w:color="000000" w:sz="4" w:space="0"/>
            </w:tcBorders>
            <w:shd w:val="clear" w:color="auto" w:fill="auto"/>
            <w:vAlign w:val="center"/>
          </w:tcPr>
          <w:p w14:paraId="14C3E3D7">
            <w:pPr>
              <w:jc w:val="center"/>
              <w:rPr>
                <w:rFonts w:hint="eastAsia" w:ascii="宋体" w:hAnsi="宋体" w:eastAsia="宋体" w:cs="宋体"/>
                <w:i w:val="0"/>
                <w:iCs w:val="0"/>
                <w:color w:val="000000"/>
                <w:sz w:val="18"/>
                <w:szCs w:val="18"/>
                <w:u w:val="none"/>
              </w:rPr>
            </w:pPr>
          </w:p>
        </w:tc>
        <w:tc>
          <w:tcPr>
            <w:tcW w:w="436" w:type="pct"/>
            <w:tcBorders>
              <w:top w:val="single" w:color="000000" w:sz="4" w:space="0"/>
              <w:left w:val="single" w:color="000000" w:sz="4" w:space="0"/>
              <w:bottom w:val="nil"/>
              <w:right w:val="single" w:color="000000" w:sz="4" w:space="0"/>
            </w:tcBorders>
            <w:shd w:val="clear" w:color="auto" w:fill="auto"/>
            <w:vAlign w:val="center"/>
          </w:tcPr>
          <w:p w14:paraId="621E9C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可持续影响指标</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4BB1AF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对我市文旅体产业发展产生持续影响</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012434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12B0248D">
            <w:pPr>
              <w:jc w:val="center"/>
              <w:rPr>
                <w:rFonts w:hint="eastAsia" w:ascii="宋体" w:hAnsi="宋体" w:eastAsia="宋体" w:cs="宋体"/>
                <w:i w:val="0"/>
                <w:iCs w:val="0"/>
                <w:color w:val="000000"/>
                <w:sz w:val="18"/>
                <w:szCs w:val="18"/>
                <w:u w:val="none"/>
              </w:rPr>
            </w:pPr>
          </w:p>
        </w:tc>
        <w:tc>
          <w:tcPr>
            <w:tcW w:w="404" w:type="pct"/>
            <w:tcBorders>
              <w:top w:val="single" w:color="000000" w:sz="4" w:space="0"/>
              <w:left w:val="single" w:color="000000" w:sz="4" w:space="0"/>
              <w:bottom w:val="nil"/>
              <w:right w:val="single" w:color="000000" w:sz="4" w:space="0"/>
            </w:tcBorders>
            <w:shd w:val="clear" w:color="auto" w:fill="auto"/>
            <w:vAlign w:val="center"/>
          </w:tcPr>
          <w:p w14:paraId="3849CD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持续影响</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1BAE06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持续影响</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54057426">
            <w:pPr>
              <w:jc w:val="center"/>
              <w:rPr>
                <w:rFonts w:hint="eastAsia" w:ascii="宋体" w:hAnsi="宋体" w:eastAsia="宋体" w:cs="宋体"/>
                <w:i w:val="0"/>
                <w:iCs w:val="0"/>
                <w:color w:val="000000"/>
                <w:sz w:val="18"/>
                <w:szCs w:val="18"/>
                <w:u w:val="none"/>
              </w:rPr>
            </w:pPr>
          </w:p>
        </w:tc>
        <w:tc>
          <w:tcPr>
            <w:tcW w:w="404" w:type="pct"/>
            <w:tcBorders>
              <w:top w:val="single" w:color="000000" w:sz="4" w:space="0"/>
              <w:left w:val="single" w:color="000000" w:sz="4" w:space="0"/>
              <w:bottom w:val="nil"/>
              <w:right w:val="single" w:color="000000" w:sz="4" w:space="0"/>
            </w:tcBorders>
            <w:shd w:val="clear" w:color="auto" w:fill="auto"/>
            <w:vAlign w:val="center"/>
          </w:tcPr>
          <w:p w14:paraId="7C13CE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419" w:type="pct"/>
            <w:tcBorders>
              <w:top w:val="single" w:color="000000" w:sz="4" w:space="0"/>
              <w:left w:val="single" w:color="000000" w:sz="4" w:space="0"/>
              <w:bottom w:val="nil"/>
              <w:right w:val="single" w:color="000000" w:sz="4" w:space="0"/>
            </w:tcBorders>
            <w:shd w:val="clear" w:color="auto" w:fill="auto"/>
            <w:vAlign w:val="center"/>
          </w:tcPr>
          <w:p w14:paraId="37FFF2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38" w:type="pct"/>
            <w:tcBorders>
              <w:top w:val="single" w:color="000000" w:sz="4" w:space="0"/>
              <w:left w:val="single" w:color="000000" w:sz="4" w:space="0"/>
              <w:bottom w:val="nil"/>
              <w:right w:val="single" w:color="000000" w:sz="4" w:space="0"/>
            </w:tcBorders>
            <w:shd w:val="clear" w:color="auto" w:fill="auto"/>
            <w:vAlign w:val="center"/>
          </w:tcPr>
          <w:p w14:paraId="4BA6E6CB">
            <w:pPr>
              <w:jc w:val="center"/>
              <w:rPr>
                <w:rFonts w:hint="eastAsia" w:ascii="宋体" w:hAnsi="宋体" w:eastAsia="宋体" w:cs="宋体"/>
                <w:i w:val="0"/>
                <w:iCs w:val="0"/>
                <w:color w:val="000000"/>
                <w:sz w:val="18"/>
                <w:szCs w:val="18"/>
                <w:u w:val="none"/>
              </w:rPr>
            </w:pPr>
          </w:p>
        </w:tc>
      </w:tr>
      <w:tr w14:paraId="44493C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3BB0BF42">
            <w:pPr>
              <w:jc w:val="center"/>
              <w:rPr>
                <w:rFonts w:hint="eastAsia" w:ascii="宋体" w:hAnsi="宋体" w:eastAsia="宋体" w:cs="宋体"/>
                <w:i w:val="0"/>
                <w:iCs w:val="0"/>
                <w:color w:val="000000"/>
                <w:sz w:val="18"/>
                <w:szCs w:val="18"/>
                <w:u w:val="none"/>
              </w:rPr>
            </w:pPr>
          </w:p>
        </w:tc>
        <w:tc>
          <w:tcPr>
            <w:tcW w:w="437" w:type="pct"/>
            <w:tcBorders>
              <w:top w:val="single" w:color="000000" w:sz="4" w:space="0"/>
              <w:left w:val="single" w:color="000000" w:sz="4" w:space="0"/>
              <w:bottom w:val="nil"/>
              <w:right w:val="single" w:color="000000" w:sz="4" w:space="0"/>
            </w:tcBorders>
            <w:shd w:val="clear" w:color="auto" w:fill="auto"/>
            <w:vAlign w:val="center"/>
          </w:tcPr>
          <w:p w14:paraId="345FA2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436" w:type="pct"/>
            <w:tcBorders>
              <w:top w:val="single" w:color="000000" w:sz="4" w:space="0"/>
              <w:left w:val="single" w:color="000000" w:sz="4" w:space="0"/>
              <w:bottom w:val="nil"/>
              <w:right w:val="single" w:color="000000" w:sz="4" w:space="0"/>
            </w:tcBorders>
            <w:shd w:val="clear" w:color="auto" w:fill="auto"/>
            <w:vAlign w:val="center"/>
          </w:tcPr>
          <w:p w14:paraId="7CA43B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服务对象满意度指标</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1657A2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群众</w:t>
            </w:r>
            <w:r>
              <w:rPr>
                <w:rFonts w:hint="eastAsia" w:ascii="宋体" w:hAnsi="宋体" w:cs="宋体"/>
                <w:i w:val="0"/>
                <w:iCs w:val="0"/>
                <w:color w:val="000000"/>
                <w:kern w:val="0"/>
                <w:sz w:val="18"/>
                <w:szCs w:val="18"/>
                <w:u w:val="none"/>
                <w:lang w:val="en-US" w:eastAsia="zh-CN" w:bidi="ar"/>
              </w:rPr>
              <w:t>满意度</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549351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2DF659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29E0C7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1F9DBA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95.00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0AF9E8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50771A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419" w:type="pct"/>
            <w:tcBorders>
              <w:top w:val="single" w:color="000000" w:sz="4" w:space="0"/>
              <w:left w:val="single" w:color="000000" w:sz="4" w:space="0"/>
              <w:bottom w:val="nil"/>
              <w:right w:val="single" w:color="000000" w:sz="4" w:space="0"/>
            </w:tcBorders>
            <w:shd w:val="clear" w:color="auto" w:fill="auto"/>
            <w:vAlign w:val="center"/>
          </w:tcPr>
          <w:p w14:paraId="0617B9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438" w:type="pct"/>
            <w:tcBorders>
              <w:top w:val="single" w:color="000000" w:sz="4" w:space="0"/>
              <w:left w:val="single" w:color="000000" w:sz="4" w:space="0"/>
              <w:bottom w:val="nil"/>
              <w:right w:val="single" w:color="000000" w:sz="4" w:space="0"/>
            </w:tcBorders>
            <w:shd w:val="clear" w:color="auto" w:fill="auto"/>
            <w:vAlign w:val="center"/>
          </w:tcPr>
          <w:p w14:paraId="7E288688">
            <w:pPr>
              <w:jc w:val="center"/>
              <w:rPr>
                <w:rFonts w:hint="eastAsia" w:ascii="宋体" w:hAnsi="宋体" w:eastAsia="宋体" w:cs="宋体"/>
                <w:i w:val="0"/>
                <w:iCs w:val="0"/>
                <w:color w:val="000000"/>
                <w:sz w:val="18"/>
                <w:szCs w:val="18"/>
                <w:u w:val="none"/>
              </w:rPr>
            </w:pPr>
          </w:p>
        </w:tc>
      </w:tr>
      <w:tr w14:paraId="4BB47D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737"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749D3E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748F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73EB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70.00</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082F90">
            <w:pPr>
              <w:jc w:val="center"/>
              <w:rPr>
                <w:rFonts w:hint="eastAsia" w:ascii="宋体" w:hAnsi="宋体" w:eastAsia="宋体" w:cs="宋体"/>
                <w:i w:val="0"/>
                <w:iCs w:val="0"/>
                <w:color w:val="000000"/>
                <w:sz w:val="18"/>
                <w:szCs w:val="18"/>
                <w:u w:val="none"/>
              </w:rPr>
            </w:pPr>
          </w:p>
        </w:tc>
      </w:tr>
    </w:tbl>
    <w:p w14:paraId="0F157B4C">
      <w:pPr>
        <w:pStyle w:val="25"/>
        <w:rPr>
          <w:rFonts w:hint="eastAsia" w:ascii="仿宋_GB2312" w:hAnsi="仿宋_GB2312" w:eastAsia="仿宋_GB2312" w:cs="仿宋_GB2312"/>
          <w:color w:val="000000"/>
          <w:kern w:val="0"/>
          <w:sz w:val="27"/>
          <w:szCs w:val="27"/>
          <w:lang w:eastAsia="zh-CN"/>
        </w:rPr>
      </w:pPr>
    </w:p>
    <w:tbl>
      <w:tblPr>
        <w:tblStyle w:val="2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68"/>
        <w:gridCol w:w="872"/>
        <w:gridCol w:w="868"/>
        <w:gridCol w:w="804"/>
        <w:gridCol w:w="804"/>
        <w:gridCol w:w="808"/>
        <w:gridCol w:w="804"/>
        <w:gridCol w:w="804"/>
        <w:gridCol w:w="811"/>
        <w:gridCol w:w="805"/>
        <w:gridCol w:w="835"/>
        <w:gridCol w:w="873"/>
      </w:tblGrid>
      <w:tr w14:paraId="2E2D88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5000" w:type="pct"/>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2B6C8CE7">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项目支出绩效自评表</w:t>
            </w:r>
            <w:r>
              <w:rPr>
                <w:rFonts w:hint="eastAsia" w:ascii="宋体" w:hAnsi="宋体" w:eastAsia="宋体" w:cs="宋体"/>
                <w:b/>
                <w:bCs/>
                <w:i w:val="0"/>
                <w:iCs w:val="0"/>
                <w:color w:val="000000"/>
                <w:kern w:val="0"/>
                <w:sz w:val="40"/>
                <w:szCs w:val="40"/>
                <w:u w:val="none"/>
                <w:lang w:val="en-US" w:eastAsia="zh-CN" w:bidi="ar"/>
              </w:rPr>
              <w:br w:type="textWrapping"/>
            </w:r>
            <w:r>
              <w:rPr>
                <w:rFonts w:hint="eastAsia" w:ascii="宋体" w:hAnsi="宋体" w:eastAsia="宋体" w:cs="宋体"/>
                <w:b/>
                <w:bCs/>
                <w:i w:val="0"/>
                <w:iCs w:val="0"/>
                <w:color w:val="000000"/>
                <w:kern w:val="0"/>
                <w:sz w:val="40"/>
                <w:szCs w:val="40"/>
                <w:u w:val="none"/>
                <w:lang w:val="en-US" w:eastAsia="zh-CN" w:bidi="ar"/>
              </w:rPr>
              <w:t>(2024年度）</w:t>
            </w:r>
          </w:p>
        </w:tc>
      </w:tr>
      <w:tr w14:paraId="0147D7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87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5F1CBC">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125"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195074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老年体协工作经费</w:t>
            </w:r>
          </w:p>
        </w:tc>
      </w:tr>
      <w:tr w14:paraId="5909F1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87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95CDB1">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165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EA4746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乌海市文体旅游广电局（部门）</w:t>
            </w:r>
          </w:p>
        </w:tc>
        <w:tc>
          <w:tcPr>
            <w:tcW w:w="80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2B4633">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66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2AE9BF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乌海市文体旅游广电局</w:t>
            </w:r>
          </w:p>
        </w:tc>
      </w:tr>
      <w:tr w14:paraId="527D7B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87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87E4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D17955">
            <w:pPr>
              <w:rPr>
                <w:rFonts w:hint="eastAsia" w:ascii="宋体" w:hAnsi="宋体" w:eastAsia="宋体" w:cs="宋体"/>
                <w:i w:val="0"/>
                <w:iCs w:val="0"/>
                <w:color w:val="000000"/>
                <w:sz w:val="18"/>
                <w:szCs w:val="18"/>
                <w:u w:val="none"/>
              </w:rPr>
            </w:pP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1CBF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8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ADFD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w:t>
            </w:r>
          </w:p>
        </w:tc>
        <w:tc>
          <w:tcPr>
            <w:tcW w:w="80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1AEF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3909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82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7821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9030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43A148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87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E70108">
            <w:pPr>
              <w:jc w:val="center"/>
              <w:rPr>
                <w:rFonts w:hint="eastAsia" w:ascii="宋体" w:hAnsi="宋体" w:eastAsia="宋体" w:cs="宋体"/>
                <w:i w:val="0"/>
                <w:iCs w:val="0"/>
                <w:color w:val="000000"/>
                <w:sz w:val="18"/>
                <w:szCs w:val="18"/>
                <w:u w:val="none"/>
              </w:rPr>
            </w:pP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3484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年度资金总额</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A61C6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8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99A4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80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7802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234A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2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93F0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1000000</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FE28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r>
      <w:tr w14:paraId="31F5F5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87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2CF323">
            <w:pPr>
              <w:jc w:val="center"/>
              <w:rPr>
                <w:rFonts w:hint="eastAsia" w:ascii="宋体" w:hAnsi="宋体" w:eastAsia="宋体" w:cs="宋体"/>
                <w:i w:val="0"/>
                <w:iCs w:val="0"/>
                <w:color w:val="000000"/>
                <w:sz w:val="18"/>
                <w:szCs w:val="18"/>
                <w:u w:val="none"/>
              </w:rPr>
            </w:pP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E5BA6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其中：财政拨款</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5A9FE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8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2C74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80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EC94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86739">
            <w:pPr>
              <w:keepNext w:val="0"/>
              <w:keepLines w:val="0"/>
              <w:widowControl/>
              <w:suppressLineNumbers w:val="0"/>
              <w:jc w:val="center"/>
              <w:textAlignment w:val="center"/>
              <w:rPr>
                <w:rFonts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82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7037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1000000</w:t>
            </w:r>
          </w:p>
        </w:tc>
        <w:tc>
          <w:tcPr>
            <w:tcW w:w="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5996D">
            <w:pPr>
              <w:keepNext w:val="0"/>
              <w:keepLines w:val="0"/>
              <w:widowControl/>
              <w:suppressLineNumbers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5B2AEE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87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972A74">
            <w:pPr>
              <w:jc w:val="center"/>
              <w:rPr>
                <w:rFonts w:hint="eastAsia" w:ascii="宋体" w:hAnsi="宋体" w:eastAsia="宋体" w:cs="宋体"/>
                <w:i w:val="0"/>
                <w:iCs w:val="0"/>
                <w:color w:val="000000"/>
                <w:sz w:val="18"/>
                <w:szCs w:val="18"/>
                <w:u w:val="none"/>
              </w:rPr>
            </w:pP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48A5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上年结转资金</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5BD254">
            <w:pPr>
              <w:rPr>
                <w:rFonts w:hint="eastAsia" w:ascii="宋体" w:hAnsi="宋体" w:eastAsia="宋体" w:cs="宋体"/>
                <w:i w:val="0"/>
                <w:iCs w:val="0"/>
                <w:color w:val="000000"/>
                <w:sz w:val="18"/>
                <w:szCs w:val="18"/>
                <w:u w:val="none"/>
              </w:rPr>
            </w:pPr>
          </w:p>
        </w:tc>
        <w:tc>
          <w:tcPr>
            <w:tcW w:w="8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7C2BAC">
            <w:pPr>
              <w:jc w:val="center"/>
              <w:rPr>
                <w:rFonts w:hint="eastAsia" w:ascii="宋体" w:hAnsi="宋体" w:eastAsia="宋体" w:cs="宋体"/>
                <w:i w:val="0"/>
                <w:iCs w:val="0"/>
                <w:color w:val="000000"/>
                <w:sz w:val="18"/>
                <w:szCs w:val="18"/>
                <w:u w:val="none"/>
              </w:rPr>
            </w:pPr>
          </w:p>
        </w:tc>
        <w:tc>
          <w:tcPr>
            <w:tcW w:w="80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0A2719">
            <w:pPr>
              <w:jc w:val="center"/>
              <w:rPr>
                <w:rFonts w:hint="eastAsia" w:ascii="宋体" w:hAnsi="宋体" w:eastAsia="宋体" w:cs="宋体"/>
                <w:i w:val="0"/>
                <w:iCs w:val="0"/>
                <w:color w:val="000000"/>
                <w:sz w:val="18"/>
                <w:szCs w:val="18"/>
                <w:u w:val="none"/>
              </w:rPr>
            </w:pPr>
          </w:p>
        </w:tc>
        <w:tc>
          <w:tcPr>
            <w:tcW w:w="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63DCF">
            <w:pPr>
              <w:keepNext w:val="0"/>
              <w:keepLines w:val="0"/>
              <w:widowControl/>
              <w:suppressLineNumbers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82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521A53">
            <w:pPr>
              <w:jc w:val="center"/>
              <w:rPr>
                <w:rFonts w:hint="eastAsia" w:ascii="宋体" w:hAnsi="宋体" w:eastAsia="宋体" w:cs="宋体"/>
                <w:i w:val="0"/>
                <w:iCs w:val="0"/>
                <w:color w:val="000000"/>
                <w:sz w:val="18"/>
                <w:szCs w:val="18"/>
                <w:u w:val="none"/>
              </w:rPr>
            </w:pPr>
          </w:p>
        </w:tc>
        <w:tc>
          <w:tcPr>
            <w:tcW w:w="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31481">
            <w:pPr>
              <w:keepNext w:val="0"/>
              <w:keepLines w:val="0"/>
              <w:widowControl/>
              <w:suppressLineNumbers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258DB5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87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896D60">
            <w:pPr>
              <w:jc w:val="center"/>
              <w:rPr>
                <w:rFonts w:hint="eastAsia" w:ascii="宋体" w:hAnsi="宋体" w:eastAsia="宋体" w:cs="宋体"/>
                <w:i w:val="0"/>
                <w:iCs w:val="0"/>
                <w:color w:val="000000"/>
                <w:sz w:val="18"/>
                <w:szCs w:val="18"/>
                <w:u w:val="none"/>
              </w:rPr>
            </w:pP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3252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其他资金</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9D87F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8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22BB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80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5253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A5642">
            <w:pPr>
              <w:keepNext w:val="0"/>
              <w:keepLines w:val="0"/>
              <w:widowControl/>
              <w:suppressLineNumbers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82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507C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2C100">
            <w:pPr>
              <w:keepNext w:val="0"/>
              <w:keepLines w:val="0"/>
              <w:widowControl/>
              <w:suppressLineNumbers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3BB196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87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F40F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年度总体目标</w:t>
            </w:r>
          </w:p>
        </w:tc>
        <w:tc>
          <w:tcPr>
            <w:tcW w:w="205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CAB5E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2071"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E0341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600F66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87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85CB7C">
            <w:pPr>
              <w:jc w:val="center"/>
              <w:rPr>
                <w:rFonts w:hint="eastAsia" w:ascii="宋体" w:hAnsi="宋体" w:eastAsia="宋体" w:cs="宋体"/>
                <w:i w:val="0"/>
                <w:iCs w:val="0"/>
                <w:color w:val="000000"/>
                <w:sz w:val="18"/>
                <w:szCs w:val="18"/>
                <w:u w:val="none"/>
              </w:rPr>
            </w:pPr>
          </w:p>
        </w:tc>
        <w:tc>
          <w:tcPr>
            <w:tcW w:w="205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8F805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根据财政要求，严格按照资金使用办法使用老年体协工作经费，加大老年人体育工作的投入和支持，展示老年人体育风采，推动我市老年人体育文化发展。</w:t>
            </w:r>
          </w:p>
        </w:tc>
        <w:tc>
          <w:tcPr>
            <w:tcW w:w="2071"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B3375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根据财政要求，严格按照资金使用办法使用老年体协工作经费，加大老年人体育工作的投入和支持，展示老年人体育风采，推动我市老年人体育文化发展。</w:t>
            </w:r>
          </w:p>
        </w:tc>
      </w:tr>
      <w:tr w14:paraId="6D29E4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6FB8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4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9DB8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D1CB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A236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4934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指标性质</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AFDD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指标方向</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DBBA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年度指标值</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8F3E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实际完成值</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03AE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计量单位</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C8B0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A543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A32A4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偏差原因分析及改进措施</w:t>
            </w:r>
          </w:p>
        </w:tc>
      </w:tr>
      <w:tr w14:paraId="5D8D8A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436" w:type="pct"/>
            <w:vMerge w:val="restart"/>
            <w:tcBorders>
              <w:top w:val="single" w:color="000000" w:sz="4" w:space="0"/>
              <w:left w:val="single" w:color="000000" w:sz="4" w:space="0"/>
              <w:bottom w:val="nil"/>
              <w:right w:val="single" w:color="000000" w:sz="4" w:space="0"/>
            </w:tcBorders>
            <w:shd w:val="clear" w:color="auto" w:fill="auto"/>
            <w:vAlign w:val="center"/>
          </w:tcPr>
          <w:p w14:paraId="32D405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437" w:type="pct"/>
            <w:vMerge w:val="restart"/>
            <w:tcBorders>
              <w:top w:val="single" w:color="000000" w:sz="4" w:space="0"/>
              <w:left w:val="single" w:color="000000" w:sz="4" w:space="0"/>
              <w:bottom w:val="nil"/>
              <w:right w:val="single" w:color="000000" w:sz="4" w:space="0"/>
            </w:tcBorders>
            <w:shd w:val="clear" w:color="auto" w:fill="auto"/>
            <w:vAlign w:val="center"/>
          </w:tcPr>
          <w:p w14:paraId="43A5B5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436" w:type="pct"/>
            <w:vMerge w:val="restart"/>
            <w:tcBorders>
              <w:top w:val="single" w:color="000000" w:sz="4" w:space="0"/>
              <w:left w:val="single" w:color="000000" w:sz="4" w:space="0"/>
              <w:bottom w:val="nil"/>
              <w:right w:val="single" w:color="000000" w:sz="4" w:space="0"/>
            </w:tcBorders>
            <w:shd w:val="clear" w:color="auto" w:fill="auto"/>
            <w:vAlign w:val="center"/>
          </w:tcPr>
          <w:p w14:paraId="3D6942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239675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举办及参加比赛</w:t>
            </w:r>
            <w:r>
              <w:commentReference w:id="4"/>
            </w:r>
            <w:r>
              <w:rPr>
                <w:rFonts w:hint="eastAsia" w:ascii="宋体" w:hAnsi="宋体" w:eastAsia="宋体" w:cs="宋体"/>
                <w:i w:val="0"/>
                <w:iCs w:val="0"/>
                <w:color w:val="000000"/>
                <w:kern w:val="0"/>
                <w:sz w:val="18"/>
                <w:szCs w:val="18"/>
                <w:u w:val="none"/>
                <w:lang w:val="en-US" w:eastAsia="zh-CN" w:bidi="ar"/>
              </w:rPr>
              <w:t>人数</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1D9C1A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6D3DF0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0791B5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452483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6747D4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662380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419" w:type="pct"/>
            <w:tcBorders>
              <w:top w:val="single" w:color="000000" w:sz="4" w:space="0"/>
              <w:left w:val="single" w:color="000000" w:sz="4" w:space="0"/>
              <w:bottom w:val="nil"/>
              <w:right w:val="single" w:color="000000" w:sz="4" w:space="0"/>
            </w:tcBorders>
            <w:shd w:val="clear" w:color="auto" w:fill="auto"/>
            <w:vAlign w:val="center"/>
          </w:tcPr>
          <w:p w14:paraId="61AD90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438" w:type="pct"/>
            <w:tcBorders>
              <w:top w:val="single" w:color="000000" w:sz="4" w:space="0"/>
              <w:left w:val="single" w:color="000000" w:sz="4" w:space="0"/>
              <w:bottom w:val="nil"/>
              <w:right w:val="single" w:color="000000" w:sz="4" w:space="0"/>
            </w:tcBorders>
            <w:shd w:val="clear" w:color="auto" w:fill="auto"/>
            <w:vAlign w:val="center"/>
          </w:tcPr>
          <w:p w14:paraId="5AA1F6B3">
            <w:pPr>
              <w:jc w:val="center"/>
              <w:rPr>
                <w:rFonts w:hint="eastAsia" w:ascii="宋体" w:hAnsi="宋体" w:eastAsia="宋体" w:cs="宋体"/>
                <w:i w:val="0"/>
                <w:iCs w:val="0"/>
                <w:color w:val="000000"/>
                <w:sz w:val="18"/>
                <w:szCs w:val="18"/>
                <w:u w:val="none"/>
              </w:rPr>
            </w:pPr>
          </w:p>
        </w:tc>
      </w:tr>
      <w:tr w14:paraId="6E0B34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5D533A4F">
            <w:pPr>
              <w:jc w:val="center"/>
              <w:rPr>
                <w:rFonts w:hint="eastAsia" w:ascii="宋体" w:hAnsi="宋体" w:eastAsia="宋体" w:cs="宋体"/>
                <w:i w:val="0"/>
                <w:iCs w:val="0"/>
                <w:color w:val="000000"/>
                <w:sz w:val="18"/>
                <w:szCs w:val="18"/>
                <w:u w:val="none"/>
              </w:rPr>
            </w:pPr>
          </w:p>
        </w:tc>
        <w:tc>
          <w:tcPr>
            <w:tcW w:w="437" w:type="pct"/>
            <w:vMerge w:val="continue"/>
            <w:tcBorders>
              <w:top w:val="single" w:color="000000" w:sz="4" w:space="0"/>
              <w:left w:val="single" w:color="000000" w:sz="4" w:space="0"/>
              <w:bottom w:val="nil"/>
              <w:right w:val="single" w:color="000000" w:sz="4" w:space="0"/>
            </w:tcBorders>
            <w:shd w:val="clear" w:color="auto" w:fill="auto"/>
            <w:vAlign w:val="center"/>
          </w:tcPr>
          <w:p w14:paraId="701D3E2E">
            <w:pPr>
              <w:jc w:val="center"/>
              <w:rPr>
                <w:rFonts w:hint="eastAsia" w:ascii="宋体" w:hAnsi="宋体" w:eastAsia="宋体" w:cs="宋体"/>
                <w:i w:val="0"/>
                <w:iCs w:val="0"/>
                <w:color w:val="000000"/>
                <w:sz w:val="18"/>
                <w:szCs w:val="18"/>
                <w:u w:val="none"/>
              </w:rPr>
            </w:pPr>
          </w:p>
        </w:tc>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24171013">
            <w:pPr>
              <w:jc w:val="center"/>
              <w:rPr>
                <w:rFonts w:hint="eastAsia" w:ascii="宋体" w:hAnsi="宋体" w:eastAsia="宋体" w:cs="宋体"/>
                <w:i w:val="0"/>
                <w:iCs w:val="0"/>
                <w:color w:val="000000"/>
                <w:sz w:val="18"/>
                <w:szCs w:val="18"/>
                <w:u w:val="none"/>
              </w:rPr>
            </w:pPr>
          </w:p>
        </w:tc>
        <w:tc>
          <w:tcPr>
            <w:tcW w:w="404" w:type="pct"/>
            <w:tcBorders>
              <w:top w:val="single" w:color="000000" w:sz="4" w:space="0"/>
              <w:left w:val="single" w:color="000000" w:sz="4" w:space="0"/>
              <w:bottom w:val="nil"/>
              <w:right w:val="single" w:color="000000" w:sz="4" w:space="0"/>
            </w:tcBorders>
            <w:shd w:val="clear" w:color="auto" w:fill="auto"/>
            <w:vAlign w:val="center"/>
          </w:tcPr>
          <w:p w14:paraId="24AA44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举办及参加比赛宣传</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03E683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67C7B3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5E152B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2BF912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3C0505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789535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419" w:type="pct"/>
            <w:tcBorders>
              <w:top w:val="single" w:color="000000" w:sz="4" w:space="0"/>
              <w:left w:val="single" w:color="000000" w:sz="4" w:space="0"/>
              <w:bottom w:val="nil"/>
              <w:right w:val="single" w:color="000000" w:sz="4" w:space="0"/>
            </w:tcBorders>
            <w:shd w:val="clear" w:color="auto" w:fill="auto"/>
            <w:vAlign w:val="center"/>
          </w:tcPr>
          <w:p w14:paraId="387D8A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438" w:type="pct"/>
            <w:tcBorders>
              <w:top w:val="single" w:color="000000" w:sz="4" w:space="0"/>
              <w:left w:val="single" w:color="000000" w:sz="4" w:space="0"/>
              <w:bottom w:val="nil"/>
              <w:right w:val="single" w:color="000000" w:sz="4" w:space="0"/>
            </w:tcBorders>
            <w:shd w:val="clear" w:color="auto" w:fill="auto"/>
            <w:vAlign w:val="center"/>
          </w:tcPr>
          <w:p w14:paraId="319A931F">
            <w:pPr>
              <w:jc w:val="center"/>
              <w:rPr>
                <w:rFonts w:hint="eastAsia" w:ascii="宋体" w:hAnsi="宋体" w:eastAsia="宋体" w:cs="宋体"/>
                <w:i w:val="0"/>
                <w:iCs w:val="0"/>
                <w:color w:val="000000"/>
                <w:sz w:val="18"/>
                <w:szCs w:val="18"/>
                <w:u w:val="none"/>
              </w:rPr>
            </w:pPr>
          </w:p>
        </w:tc>
      </w:tr>
      <w:tr w14:paraId="2AC0C5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7F20D663">
            <w:pPr>
              <w:jc w:val="center"/>
              <w:rPr>
                <w:rFonts w:hint="eastAsia" w:ascii="宋体" w:hAnsi="宋体" w:eastAsia="宋体" w:cs="宋体"/>
                <w:i w:val="0"/>
                <w:iCs w:val="0"/>
                <w:color w:val="000000"/>
                <w:sz w:val="18"/>
                <w:szCs w:val="18"/>
                <w:u w:val="none"/>
              </w:rPr>
            </w:pPr>
          </w:p>
        </w:tc>
        <w:tc>
          <w:tcPr>
            <w:tcW w:w="437" w:type="pct"/>
            <w:vMerge w:val="continue"/>
            <w:tcBorders>
              <w:top w:val="single" w:color="000000" w:sz="4" w:space="0"/>
              <w:left w:val="single" w:color="000000" w:sz="4" w:space="0"/>
              <w:bottom w:val="nil"/>
              <w:right w:val="single" w:color="000000" w:sz="4" w:space="0"/>
            </w:tcBorders>
            <w:shd w:val="clear" w:color="auto" w:fill="auto"/>
            <w:vAlign w:val="center"/>
          </w:tcPr>
          <w:p w14:paraId="100E4669">
            <w:pPr>
              <w:jc w:val="center"/>
              <w:rPr>
                <w:rFonts w:hint="eastAsia" w:ascii="宋体" w:hAnsi="宋体" w:eastAsia="宋体" w:cs="宋体"/>
                <w:i w:val="0"/>
                <w:iCs w:val="0"/>
                <w:color w:val="000000"/>
                <w:sz w:val="18"/>
                <w:szCs w:val="18"/>
                <w:u w:val="none"/>
              </w:rPr>
            </w:pPr>
          </w:p>
        </w:tc>
        <w:tc>
          <w:tcPr>
            <w:tcW w:w="436" w:type="pct"/>
            <w:vMerge w:val="restart"/>
            <w:tcBorders>
              <w:top w:val="single" w:color="000000" w:sz="4" w:space="0"/>
              <w:left w:val="single" w:color="000000" w:sz="4" w:space="0"/>
              <w:bottom w:val="nil"/>
              <w:right w:val="single" w:color="000000" w:sz="4" w:space="0"/>
            </w:tcBorders>
            <w:shd w:val="clear" w:color="auto" w:fill="auto"/>
            <w:vAlign w:val="center"/>
          </w:tcPr>
          <w:p w14:paraId="4835D7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676401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赛事完成率</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2F94C6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7A935B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0A9D3A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274F45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57682F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1011E2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419" w:type="pct"/>
            <w:tcBorders>
              <w:top w:val="single" w:color="000000" w:sz="4" w:space="0"/>
              <w:left w:val="single" w:color="000000" w:sz="4" w:space="0"/>
              <w:bottom w:val="nil"/>
              <w:right w:val="single" w:color="000000" w:sz="4" w:space="0"/>
            </w:tcBorders>
            <w:shd w:val="clear" w:color="auto" w:fill="auto"/>
            <w:vAlign w:val="center"/>
          </w:tcPr>
          <w:p w14:paraId="2D14AC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438" w:type="pct"/>
            <w:tcBorders>
              <w:top w:val="single" w:color="000000" w:sz="4" w:space="0"/>
              <w:left w:val="single" w:color="000000" w:sz="4" w:space="0"/>
              <w:bottom w:val="nil"/>
              <w:right w:val="single" w:color="000000" w:sz="4" w:space="0"/>
            </w:tcBorders>
            <w:shd w:val="clear" w:color="auto" w:fill="auto"/>
            <w:vAlign w:val="center"/>
          </w:tcPr>
          <w:p w14:paraId="51EF8FE3">
            <w:pPr>
              <w:jc w:val="center"/>
              <w:rPr>
                <w:rFonts w:hint="eastAsia" w:ascii="宋体" w:hAnsi="宋体" w:eastAsia="宋体" w:cs="宋体"/>
                <w:i w:val="0"/>
                <w:iCs w:val="0"/>
                <w:color w:val="000000"/>
                <w:sz w:val="18"/>
                <w:szCs w:val="18"/>
                <w:u w:val="none"/>
              </w:rPr>
            </w:pPr>
          </w:p>
        </w:tc>
      </w:tr>
      <w:tr w14:paraId="417E02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7C78F70D">
            <w:pPr>
              <w:jc w:val="center"/>
              <w:rPr>
                <w:rFonts w:hint="eastAsia" w:ascii="宋体" w:hAnsi="宋体" w:eastAsia="宋体" w:cs="宋体"/>
                <w:i w:val="0"/>
                <w:iCs w:val="0"/>
                <w:color w:val="000000"/>
                <w:sz w:val="18"/>
                <w:szCs w:val="18"/>
                <w:u w:val="none"/>
              </w:rPr>
            </w:pPr>
          </w:p>
        </w:tc>
        <w:tc>
          <w:tcPr>
            <w:tcW w:w="437" w:type="pct"/>
            <w:vMerge w:val="continue"/>
            <w:tcBorders>
              <w:top w:val="single" w:color="000000" w:sz="4" w:space="0"/>
              <w:left w:val="single" w:color="000000" w:sz="4" w:space="0"/>
              <w:bottom w:val="nil"/>
              <w:right w:val="single" w:color="000000" w:sz="4" w:space="0"/>
            </w:tcBorders>
            <w:shd w:val="clear" w:color="auto" w:fill="auto"/>
            <w:vAlign w:val="center"/>
          </w:tcPr>
          <w:p w14:paraId="27D6E7DD">
            <w:pPr>
              <w:jc w:val="center"/>
              <w:rPr>
                <w:rFonts w:hint="eastAsia" w:ascii="宋体" w:hAnsi="宋体" w:eastAsia="宋体" w:cs="宋体"/>
                <w:i w:val="0"/>
                <w:iCs w:val="0"/>
                <w:color w:val="000000"/>
                <w:sz w:val="18"/>
                <w:szCs w:val="18"/>
                <w:u w:val="none"/>
              </w:rPr>
            </w:pPr>
          </w:p>
        </w:tc>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0B020903">
            <w:pPr>
              <w:jc w:val="center"/>
              <w:rPr>
                <w:rFonts w:hint="eastAsia" w:ascii="宋体" w:hAnsi="宋体" w:eastAsia="宋体" w:cs="宋体"/>
                <w:i w:val="0"/>
                <w:iCs w:val="0"/>
                <w:color w:val="000000"/>
                <w:sz w:val="18"/>
                <w:szCs w:val="18"/>
                <w:u w:val="none"/>
              </w:rPr>
            </w:pPr>
          </w:p>
        </w:tc>
        <w:tc>
          <w:tcPr>
            <w:tcW w:w="404" w:type="pct"/>
            <w:tcBorders>
              <w:top w:val="single" w:color="000000" w:sz="4" w:space="0"/>
              <w:left w:val="single" w:color="000000" w:sz="4" w:space="0"/>
              <w:bottom w:val="nil"/>
              <w:right w:val="single" w:color="000000" w:sz="4" w:space="0"/>
            </w:tcBorders>
            <w:shd w:val="clear" w:color="auto" w:fill="auto"/>
            <w:vAlign w:val="center"/>
          </w:tcPr>
          <w:p w14:paraId="7C7199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工作完成率</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015385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61D4BB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449481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3CEC8E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95.00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02B05C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0E2061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419" w:type="pct"/>
            <w:tcBorders>
              <w:top w:val="single" w:color="000000" w:sz="4" w:space="0"/>
              <w:left w:val="single" w:color="000000" w:sz="4" w:space="0"/>
              <w:bottom w:val="nil"/>
              <w:right w:val="single" w:color="000000" w:sz="4" w:space="0"/>
            </w:tcBorders>
            <w:shd w:val="clear" w:color="auto" w:fill="auto"/>
            <w:vAlign w:val="center"/>
          </w:tcPr>
          <w:p w14:paraId="14080D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438" w:type="pct"/>
            <w:tcBorders>
              <w:top w:val="single" w:color="000000" w:sz="4" w:space="0"/>
              <w:left w:val="single" w:color="000000" w:sz="4" w:space="0"/>
              <w:bottom w:val="nil"/>
              <w:right w:val="single" w:color="000000" w:sz="4" w:space="0"/>
            </w:tcBorders>
            <w:shd w:val="clear" w:color="auto" w:fill="auto"/>
            <w:vAlign w:val="center"/>
          </w:tcPr>
          <w:p w14:paraId="2C6B3B00">
            <w:pPr>
              <w:jc w:val="center"/>
              <w:rPr>
                <w:rFonts w:hint="eastAsia" w:ascii="宋体" w:hAnsi="宋体" w:eastAsia="宋体" w:cs="宋体"/>
                <w:i w:val="0"/>
                <w:iCs w:val="0"/>
                <w:color w:val="000000"/>
                <w:sz w:val="18"/>
                <w:szCs w:val="18"/>
                <w:u w:val="none"/>
              </w:rPr>
            </w:pPr>
          </w:p>
        </w:tc>
      </w:tr>
      <w:tr w14:paraId="74F4CC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25A186A2">
            <w:pPr>
              <w:jc w:val="center"/>
              <w:rPr>
                <w:rFonts w:hint="eastAsia" w:ascii="宋体" w:hAnsi="宋体" w:eastAsia="宋体" w:cs="宋体"/>
                <w:i w:val="0"/>
                <w:iCs w:val="0"/>
                <w:color w:val="000000"/>
                <w:sz w:val="18"/>
                <w:szCs w:val="18"/>
                <w:u w:val="none"/>
              </w:rPr>
            </w:pPr>
          </w:p>
        </w:tc>
        <w:tc>
          <w:tcPr>
            <w:tcW w:w="437" w:type="pct"/>
            <w:vMerge w:val="continue"/>
            <w:tcBorders>
              <w:top w:val="single" w:color="000000" w:sz="4" w:space="0"/>
              <w:left w:val="single" w:color="000000" w:sz="4" w:space="0"/>
              <w:bottom w:val="nil"/>
              <w:right w:val="single" w:color="000000" w:sz="4" w:space="0"/>
            </w:tcBorders>
            <w:shd w:val="clear" w:color="auto" w:fill="auto"/>
            <w:vAlign w:val="center"/>
          </w:tcPr>
          <w:p w14:paraId="4F911290">
            <w:pPr>
              <w:jc w:val="center"/>
              <w:rPr>
                <w:rFonts w:hint="eastAsia" w:ascii="宋体" w:hAnsi="宋体" w:eastAsia="宋体" w:cs="宋体"/>
                <w:i w:val="0"/>
                <w:iCs w:val="0"/>
                <w:color w:val="000000"/>
                <w:sz w:val="18"/>
                <w:szCs w:val="18"/>
                <w:u w:val="none"/>
              </w:rPr>
            </w:pPr>
          </w:p>
        </w:tc>
        <w:tc>
          <w:tcPr>
            <w:tcW w:w="436" w:type="pct"/>
            <w:vMerge w:val="restart"/>
            <w:tcBorders>
              <w:top w:val="single" w:color="000000" w:sz="4" w:space="0"/>
              <w:left w:val="single" w:color="000000" w:sz="4" w:space="0"/>
              <w:bottom w:val="nil"/>
              <w:right w:val="single" w:color="000000" w:sz="4" w:space="0"/>
            </w:tcBorders>
            <w:shd w:val="clear" w:color="auto" w:fill="auto"/>
            <w:vAlign w:val="center"/>
          </w:tcPr>
          <w:p w14:paraId="74DBE7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27CD44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参赛完成时间</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79A473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69512C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小于等于</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1AA0A9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5CEAC1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691F6C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月</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40CC44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19" w:type="pct"/>
            <w:tcBorders>
              <w:top w:val="single" w:color="000000" w:sz="4" w:space="0"/>
              <w:left w:val="single" w:color="000000" w:sz="4" w:space="0"/>
              <w:bottom w:val="nil"/>
              <w:right w:val="single" w:color="000000" w:sz="4" w:space="0"/>
            </w:tcBorders>
            <w:shd w:val="clear" w:color="auto" w:fill="auto"/>
            <w:vAlign w:val="center"/>
          </w:tcPr>
          <w:p w14:paraId="43FDC8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38" w:type="pct"/>
            <w:tcBorders>
              <w:top w:val="single" w:color="000000" w:sz="4" w:space="0"/>
              <w:left w:val="single" w:color="000000" w:sz="4" w:space="0"/>
              <w:bottom w:val="nil"/>
              <w:right w:val="single" w:color="000000" w:sz="4" w:space="0"/>
            </w:tcBorders>
            <w:shd w:val="clear" w:color="auto" w:fill="auto"/>
            <w:vAlign w:val="center"/>
          </w:tcPr>
          <w:p w14:paraId="7D0A6EF4">
            <w:pPr>
              <w:jc w:val="center"/>
              <w:rPr>
                <w:rFonts w:hint="eastAsia" w:ascii="宋体" w:hAnsi="宋体" w:eastAsia="宋体" w:cs="宋体"/>
                <w:i w:val="0"/>
                <w:iCs w:val="0"/>
                <w:color w:val="000000"/>
                <w:sz w:val="18"/>
                <w:szCs w:val="18"/>
                <w:u w:val="none"/>
              </w:rPr>
            </w:pPr>
          </w:p>
        </w:tc>
      </w:tr>
      <w:tr w14:paraId="6D7BB7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51303E2C">
            <w:pPr>
              <w:jc w:val="center"/>
              <w:rPr>
                <w:rFonts w:hint="eastAsia" w:ascii="宋体" w:hAnsi="宋体" w:eastAsia="宋体" w:cs="宋体"/>
                <w:i w:val="0"/>
                <w:iCs w:val="0"/>
                <w:color w:val="000000"/>
                <w:sz w:val="18"/>
                <w:szCs w:val="18"/>
                <w:u w:val="none"/>
              </w:rPr>
            </w:pPr>
          </w:p>
        </w:tc>
        <w:tc>
          <w:tcPr>
            <w:tcW w:w="437" w:type="pct"/>
            <w:vMerge w:val="continue"/>
            <w:tcBorders>
              <w:top w:val="single" w:color="000000" w:sz="4" w:space="0"/>
              <w:left w:val="single" w:color="000000" w:sz="4" w:space="0"/>
              <w:bottom w:val="nil"/>
              <w:right w:val="single" w:color="000000" w:sz="4" w:space="0"/>
            </w:tcBorders>
            <w:shd w:val="clear" w:color="auto" w:fill="auto"/>
            <w:vAlign w:val="center"/>
          </w:tcPr>
          <w:p w14:paraId="66123AEF">
            <w:pPr>
              <w:jc w:val="center"/>
              <w:rPr>
                <w:rFonts w:hint="eastAsia" w:ascii="宋体" w:hAnsi="宋体" w:eastAsia="宋体" w:cs="宋体"/>
                <w:i w:val="0"/>
                <w:iCs w:val="0"/>
                <w:color w:val="000000"/>
                <w:sz w:val="18"/>
                <w:szCs w:val="18"/>
                <w:u w:val="none"/>
              </w:rPr>
            </w:pPr>
          </w:p>
        </w:tc>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426E67BA">
            <w:pPr>
              <w:jc w:val="center"/>
              <w:rPr>
                <w:rFonts w:hint="eastAsia" w:ascii="宋体" w:hAnsi="宋体" w:eastAsia="宋体" w:cs="宋体"/>
                <w:i w:val="0"/>
                <w:iCs w:val="0"/>
                <w:color w:val="000000"/>
                <w:sz w:val="18"/>
                <w:szCs w:val="18"/>
                <w:u w:val="none"/>
              </w:rPr>
            </w:pPr>
          </w:p>
        </w:tc>
        <w:tc>
          <w:tcPr>
            <w:tcW w:w="404" w:type="pct"/>
            <w:tcBorders>
              <w:top w:val="single" w:color="000000" w:sz="4" w:space="0"/>
              <w:left w:val="single" w:color="000000" w:sz="4" w:space="0"/>
              <w:bottom w:val="nil"/>
              <w:right w:val="single" w:color="000000" w:sz="4" w:space="0"/>
            </w:tcBorders>
            <w:shd w:val="clear" w:color="auto" w:fill="auto"/>
            <w:vAlign w:val="center"/>
          </w:tcPr>
          <w:p w14:paraId="0691E0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赛事准备及宣传完成时间</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58F94F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1337D3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小于等于</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3C65FD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241E33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0784EA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月</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4D3B2A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19" w:type="pct"/>
            <w:tcBorders>
              <w:top w:val="single" w:color="000000" w:sz="4" w:space="0"/>
              <w:left w:val="single" w:color="000000" w:sz="4" w:space="0"/>
              <w:bottom w:val="nil"/>
              <w:right w:val="single" w:color="000000" w:sz="4" w:space="0"/>
            </w:tcBorders>
            <w:shd w:val="clear" w:color="auto" w:fill="auto"/>
            <w:vAlign w:val="center"/>
          </w:tcPr>
          <w:p w14:paraId="750182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38" w:type="pct"/>
            <w:tcBorders>
              <w:top w:val="single" w:color="000000" w:sz="4" w:space="0"/>
              <w:left w:val="single" w:color="000000" w:sz="4" w:space="0"/>
              <w:bottom w:val="nil"/>
              <w:right w:val="single" w:color="000000" w:sz="4" w:space="0"/>
            </w:tcBorders>
            <w:shd w:val="clear" w:color="auto" w:fill="auto"/>
            <w:vAlign w:val="center"/>
          </w:tcPr>
          <w:p w14:paraId="1F42D48C">
            <w:pPr>
              <w:jc w:val="center"/>
              <w:rPr>
                <w:rFonts w:hint="eastAsia" w:ascii="宋体" w:hAnsi="宋体" w:eastAsia="宋体" w:cs="宋体"/>
                <w:i w:val="0"/>
                <w:iCs w:val="0"/>
                <w:color w:val="000000"/>
                <w:sz w:val="18"/>
                <w:szCs w:val="18"/>
                <w:u w:val="none"/>
              </w:rPr>
            </w:pPr>
          </w:p>
        </w:tc>
      </w:tr>
      <w:tr w14:paraId="6D8677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6E417E44">
            <w:pPr>
              <w:jc w:val="center"/>
              <w:rPr>
                <w:rFonts w:hint="eastAsia" w:ascii="宋体" w:hAnsi="宋体" w:eastAsia="宋体" w:cs="宋体"/>
                <w:i w:val="0"/>
                <w:iCs w:val="0"/>
                <w:color w:val="000000"/>
                <w:sz w:val="18"/>
                <w:szCs w:val="18"/>
                <w:u w:val="none"/>
              </w:rPr>
            </w:pPr>
          </w:p>
        </w:tc>
        <w:tc>
          <w:tcPr>
            <w:tcW w:w="437" w:type="pct"/>
            <w:vMerge w:val="continue"/>
            <w:tcBorders>
              <w:top w:val="single" w:color="000000" w:sz="4" w:space="0"/>
              <w:left w:val="single" w:color="000000" w:sz="4" w:space="0"/>
              <w:bottom w:val="nil"/>
              <w:right w:val="single" w:color="000000" w:sz="4" w:space="0"/>
            </w:tcBorders>
            <w:shd w:val="clear" w:color="auto" w:fill="auto"/>
            <w:vAlign w:val="center"/>
          </w:tcPr>
          <w:p w14:paraId="4122A93B">
            <w:pPr>
              <w:jc w:val="center"/>
              <w:rPr>
                <w:rFonts w:hint="eastAsia" w:ascii="宋体" w:hAnsi="宋体" w:eastAsia="宋体" w:cs="宋体"/>
                <w:i w:val="0"/>
                <w:iCs w:val="0"/>
                <w:color w:val="000000"/>
                <w:sz w:val="18"/>
                <w:szCs w:val="18"/>
                <w:u w:val="none"/>
              </w:rPr>
            </w:pPr>
          </w:p>
        </w:tc>
        <w:tc>
          <w:tcPr>
            <w:tcW w:w="436" w:type="pct"/>
            <w:vMerge w:val="restart"/>
            <w:tcBorders>
              <w:top w:val="single" w:color="000000" w:sz="4" w:space="0"/>
              <w:left w:val="single" w:color="000000" w:sz="4" w:space="0"/>
              <w:bottom w:val="nil"/>
              <w:right w:val="single" w:color="000000" w:sz="4" w:space="0"/>
            </w:tcBorders>
            <w:shd w:val="clear" w:color="auto" w:fill="auto"/>
            <w:vAlign w:val="center"/>
          </w:tcPr>
          <w:p w14:paraId="142BCD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1B8A01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老年体育赛事宣传</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72DCA1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1B949A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小于等于</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5FF8EA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09E0E4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41FD59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万</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305768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19" w:type="pct"/>
            <w:tcBorders>
              <w:top w:val="single" w:color="000000" w:sz="4" w:space="0"/>
              <w:left w:val="single" w:color="000000" w:sz="4" w:space="0"/>
              <w:bottom w:val="nil"/>
              <w:right w:val="single" w:color="000000" w:sz="4" w:space="0"/>
            </w:tcBorders>
            <w:shd w:val="clear" w:color="auto" w:fill="auto"/>
            <w:vAlign w:val="center"/>
          </w:tcPr>
          <w:p w14:paraId="468D5D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38" w:type="pct"/>
            <w:tcBorders>
              <w:top w:val="single" w:color="000000" w:sz="4" w:space="0"/>
              <w:left w:val="single" w:color="000000" w:sz="4" w:space="0"/>
              <w:bottom w:val="nil"/>
              <w:right w:val="single" w:color="000000" w:sz="4" w:space="0"/>
            </w:tcBorders>
            <w:shd w:val="clear" w:color="auto" w:fill="auto"/>
            <w:vAlign w:val="center"/>
          </w:tcPr>
          <w:p w14:paraId="3C1774E6">
            <w:pPr>
              <w:jc w:val="center"/>
              <w:rPr>
                <w:rFonts w:hint="eastAsia" w:ascii="宋体" w:hAnsi="宋体" w:eastAsia="宋体" w:cs="宋体"/>
                <w:i w:val="0"/>
                <w:iCs w:val="0"/>
                <w:color w:val="000000"/>
                <w:sz w:val="18"/>
                <w:szCs w:val="18"/>
                <w:u w:val="none"/>
              </w:rPr>
            </w:pPr>
          </w:p>
        </w:tc>
      </w:tr>
      <w:tr w14:paraId="21CC8B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2F5A04BD">
            <w:pPr>
              <w:jc w:val="center"/>
              <w:rPr>
                <w:rFonts w:hint="eastAsia" w:ascii="宋体" w:hAnsi="宋体" w:eastAsia="宋体" w:cs="宋体"/>
                <w:i w:val="0"/>
                <w:iCs w:val="0"/>
                <w:color w:val="000000"/>
                <w:sz w:val="18"/>
                <w:szCs w:val="18"/>
                <w:u w:val="none"/>
              </w:rPr>
            </w:pPr>
          </w:p>
        </w:tc>
        <w:tc>
          <w:tcPr>
            <w:tcW w:w="437" w:type="pct"/>
            <w:vMerge w:val="continue"/>
            <w:tcBorders>
              <w:top w:val="single" w:color="000000" w:sz="4" w:space="0"/>
              <w:left w:val="single" w:color="000000" w:sz="4" w:space="0"/>
              <w:bottom w:val="nil"/>
              <w:right w:val="single" w:color="000000" w:sz="4" w:space="0"/>
            </w:tcBorders>
            <w:shd w:val="clear" w:color="auto" w:fill="auto"/>
            <w:vAlign w:val="center"/>
          </w:tcPr>
          <w:p w14:paraId="79F52DAB">
            <w:pPr>
              <w:jc w:val="center"/>
              <w:rPr>
                <w:rFonts w:hint="eastAsia" w:ascii="宋体" w:hAnsi="宋体" w:eastAsia="宋体" w:cs="宋体"/>
                <w:i w:val="0"/>
                <w:iCs w:val="0"/>
                <w:color w:val="000000"/>
                <w:sz w:val="18"/>
                <w:szCs w:val="18"/>
                <w:u w:val="none"/>
              </w:rPr>
            </w:pPr>
          </w:p>
        </w:tc>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064C3E28">
            <w:pPr>
              <w:jc w:val="center"/>
              <w:rPr>
                <w:rFonts w:hint="eastAsia" w:ascii="宋体" w:hAnsi="宋体" w:eastAsia="宋体" w:cs="宋体"/>
                <w:i w:val="0"/>
                <w:iCs w:val="0"/>
                <w:color w:val="000000"/>
                <w:sz w:val="18"/>
                <w:szCs w:val="18"/>
                <w:u w:val="none"/>
              </w:rPr>
            </w:pPr>
          </w:p>
        </w:tc>
        <w:tc>
          <w:tcPr>
            <w:tcW w:w="404" w:type="pct"/>
            <w:tcBorders>
              <w:top w:val="single" w:color="000000" w:sz="4" w:space="0"/>
              <w:left w:val="single" w:color="000000" w:sz="4" w:space="0"/>
              <w:bottom w:val="nil"/>
              <w:right w:val="single" w:color="000000" w:sz="4" w:space="0"/>
            </w:tcBorders>
            <w:shd w:val="clear" w:color="auto" w:fill="auto"/>
            <w:vAlign w:val="center"/>
          </w:tcPr>
          <w:p w14:paraId="68478F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参赛经费及工作经费</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55927A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38D2A7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小于等于</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3DB363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4A89BA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3C173E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万</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198A8A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19" w:type="pct"/>
            <w:tcBorders>
              <w:top w:val="single" w:color="000000" w:sz="4" w:space="0"/>
              <w:left w:val="single" w:color="000000" w:sz="4" w:space="0"/>
              <w:bottom w:val="nil"/>
              <w:right w:val="single" w:color="000000" w:sz="4" w:space="0"/>
            </w:tcBorders>
            <w:shd w:val="clear" w:color="auto" w:fill="auto"/>
            <w:vAlign w:val="center"/>
          </w:tcPr>
          <w:p w14:paraId="398288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38" w:type="pct"/>
            <w:tcBorders>
              <w:top w:val="single" w:color="000000" w:sz="4" w:space="0"/>
              <w:left w:val="single" w:color="000000" w:sz="4" w:space="0"/>
              <w:bottom w:val="nil"/>
              <w:right w:val="single" w:color="000000" w:sz="4" w:space="0"/>
            </w:tcBorders>
            <w:shd w:val="clear" w:color="auto" w:fill="auto"/>
            <w:vAlign w:val="center"/>
          </w:tcPr>
          <w:p w14:paraId="5ECBA501">
            <w:pPr>
              <w:jc w:val="center"/>
              <w:rPr>
                <w:rFonts w:hint="eastAsia" w:ascii="宋体" w:hAnsi="宋体" w:eastAsia="宋体" w:cs="宋体"/>
                <w:i w:val="0"/>
                <w:iCs w:val="0"/>
                <w:color w:val="000000"/>
                <w:sz w:val="18"/>
                <w:szCs w:val="18"/>
                <w:u w:val="none"/>
              </w:rPr>
            </w:pPr>
          </w:p>
        </w:tc>
      </w:tr>
      <w:tr w14:paraId="0ACF20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1F4A30B5">
            <w:pPr>
              <w:jc w:val="center"/>
              <w:rPr>
                <w:rFonts w:hint="eastAsia" w:ascii="宋体" w:hAnsi="宋体" w:eastAsia="宋体" w:cs="宋体"/>
                <w:i w:val="0"/>
                <w:iCs w:val="0"/>
                <w:color w:val="000000"/>
                <w:sz w:val="18"/>
                <w:szCs w:val="18"/>
                <w:u w:val="none"/>
              </w:rPr>
            </w:pPr>
          </w:p>
        </w:tc>
        <w:tc>
          <w:tcPr>
            <w:tcW w:w="437" w:type="pct"/>
            <w:vMerge w:val="restart"/>
            <w:tcBorders>
              <w:top w:val="single" w:color="000000" w:sz="4" w:space="0"/>
              <w:left w:val="single" w:color="000000" w:sz="4" w:space="0"/>
              <w:bottom w:val="nil"/>
              <w:right w:val="single" w:color="000000" w:sz="4" w:space="0"/>
            </w:tcBorders>
            <w:shd w:val="clear" w:color="auto" w:fill="auto"/>
            <w:vAlign w:val="center"/>
          </w:tcPr>
          <w:p w14:paraId="0D2907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436" w:type="pct"/>
            <w:tcBorders>
              <w:top w:val="single" w:color="000000" w:sz="4" w:space="0"/>
              <w:left w:val="single" w:color="000000" w:sz="4" w:space="0"/>
              <w:bottom w:val="nil"/>
              <w:right w:val="single" w:color="000000" w:sz="4" w:space="0"/>
            </w:tcBorders>
            <w:shd w:val="clear" w:color="auto" w:fill="auto"/>
            <w:vAlign w:val="center"/>
          </w:tcPr>
          <w:p w14:paraId="2EA3C8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311FCD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满足群众体育需求</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6DA029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444571AC">
            <w:pPr>
              <w:jc w:val="center"/>
              <w:rPr>
                <w:rFonts w:hint="eastAsia" w:ascii="宋体" w:hAnsi="宋体" w:eastAsia="宋体" w:cs="宋体"/>
                <w:i w:val="0"/>
                <w:iCs w:val="0"/>
                <w:color w:val="000000"/>
                <w:sz w:val="18"/>
                <w:szCs w:val="18"/>
                <w:u w:val="none"/>
              </w:rPr>
            </w:pPr>
          </w:p>
        </w:tc>
        <w:tc>
          <w:tcPr>
            <w:tcW w:w="404" w:type="pct"/>
            <w:tcBorders>
              <w:top w:val="single" w:color="000000" w:sz="4" w:space="0"/>
              <w:left w:val="single" w:color="000000" w:sz="4" w:space="0"/>
              <w:bottom w:val="nil"/>
              <w:right w:val="single" w:color="000000" w:sz="4" w:space="0"/>
            </w:tcBorders>
            <w:shd w:val="clear" w:color="auto" w:fill="auto"/>
            <w:vAlign w:val="center"/>
          </w:tcPr>
          <w:p w14:paraId="7695F4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有效满足</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63D881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有效满足</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73949C94">
            <w:pPr>
              <w:jc w:val="center"/>
              <w:rPr>
                <w:rFonts w:hint="eastAsia" w:ascii="宋体" w:hAnsi="宋体" w:eastAsia="宋体" w:cs="宋体"/>
                <w:i w:val="0"/>
                <w:iCs w:val="0"/>
                <w:color w:val="000000"/>
                <w:sz w:val="18"/>
                <w:szCs w:val="18"/>
                <w:u w:val="none"/>
              </w:rPr>
            </w:pPr>
          </w:p>
        </w:tc>
        <w:tc>
          <w:tcPr>
            <w:tcW w:w="404" w:type="pct"/>
            <w:tcBorders>
              <w:top w:val="single" w:color="000000" w:sz="4" w:space="0"/>
              <w:left w:val="single" w:color="000000" w:sz="4" w:space="0"/>
              <w:bottom w:val="nil"/>
              <w:right w:val="single" w:color="000000" w:sz="4" w:space="0"/>
            </w:tcBorders>
            <w:shd w:val="clear" w:color="auto" w:fill="auto"/>
            <w:vAlign w:val="center"/>
          </w:tcPr>
          <w:p w14:paraId="16E484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419" w:type="pct"/>
            <w:tcBorders>
              <w:top w:val="single" w:color="000000" w:sz="4" w:space="0"/>
              <w:left w:val="single" w:color="000000" w:sz="4" w:space="0"/>
              <w:bottom w:val="nil"/>
              <w:right w:val="single" w:color="000000" w:sz="4" w:space="0"/>
            </w:tcBorders>
            <w:shd w:val="clear" w:color="auto" w:fill="auto"/>
            <w:vAlign w:val="center"/>
          </w:tcPr>
          <w:p w14:paraId="56A8D2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438" w:type="pct"/>
            <w:tcBorders>
              <w:top w:val="single" w:color="000000" w:sz="4" w:space="0"/>
              <w:left w:val="single" w:color="000000" w:sz="4" w:space="0"/>
              <w:bottom w:val="nil"/>
              <w:right w:val="single" w:color="000000" w:sz="4" w:space="0"/>
            </w:tcBorders>
            <w:shd w:val="clear" w:color="auto" w:fill="auto"/>
            <w:vAlign w:val="center"/>
          </w:tcPr>
          <w:p w14:paraId="4FAFA91E">
            <w:pPr>
              <w:jc w:val="center"/>
              <w:rPr>
                <w:rFonts w:hint="eastAsia" w:ascii="宋体" w:hAnsi="宋体" w:eastAsia="宋体" w:cs="宋体"/>
                <w:i w:val="0"/>
                <w:iCs w:val="0"/>
                <w:color w:val="000000"/>
                <w:sz w:val="18"/>
                <w:szCs w:val="18"/>
                <w:u w:val="none"/>
              </w:rPr>
            </w:pPr>
          </w:p>
        </w:tc>
      </w:tr>
      <w:tr w14:paraId="2872F2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4414A2EA">
            <w:pPr>
              <w:jc w:val="center"/>
              <w:rPr>
                <w:rFonts w:hint="eastAsia" w:ascii="宋体" w:hAnsi="宋体" w:eastAsia="宋体" w:cs="宋体"/>
                <w:i w:val="0"/>
                <w:iCs w:val="0"/>
                <w:color w:val="000000"/>
                <w:sz w:val="18"/>
                <w:szCs w:val="18"/>
                <w:u w:val="none"/>
              </w:rPr>
            </w:pPr>
          </w:p>
        </w:tc>
        <w:tc>
          <w:tcPr>
            <w:tcW w:w="437" w:type="pct"/>
            <w:vMerge w:val="continue"/>
            <w:tcBorders>
              <w:top w:val="single" w:color="000000" w:sz="4" w:space="0"/>
              <w:left w:val="single" w:color="000000" w:sz="4" w:space="0"/>
              <w:bottom w:val="nil"/>
              <w:right w:val="single" w:color="000000" w:sz="4" w:space="0"/>
            </w:tcBorders>
            <w:shd w:val="clear" w:color="auto" w:fill="auto"/>
            <w:vAlign w:val="center"/>
          </w:tcPr>
          <w:p w14:paraId="19F3587C">
            <w:pPr>
              <w:jc w:val="center"/>
              <w:rPr>
                <w:rFonts w:hint="eastAsia" w:ascii="宋体" w:hAnsi="宋体" w:eastAsia="宋体" w:cs="宋体"/>
                <w:i w:val="0"/>
                <w:iCs w:val="0"/>
                <w:color w:val="000000"/>
                <w:sz w:val="18"/>
                <w:szCs w:val="18"/>
                <w:u w:val="none"/>
              </w:rPr>
            </w:pPr>
          </w:p>
        </w:tc>
        <w:tc>
          <w:tcPr>
            <w:tcW w:w="436" w:type="pct"/>
            <w:tcBorders>
              <w:top w:val="single" w:color="000000" w:sz="4" w:space="0"/>
              <w:left w:val="single" w:color="000000" w:sz="4" w:space="0"/>
              <w:bottom w:val="nil"/>
              <w:right w:val="single" w:color="000000" w:sz="4" w:space="0"/>
            </w:tcBorders>
            <w:shd w:val="clear" w:color="auto" w:fill="auto"/>
            <w:vAlign w:val="center"/>
          </w:tcPr>
          <w:p w14:paraId="139327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可持续影响指标</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0974B8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对老年人体育工作产生绿色环保</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167BA6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1CFCD475">
            <w:pPr>
              <w:jc w:val="center"/>
              <w:rPr>
                <w:rFonts w:hint="eastAsia" w:ascii="宋体" w:hAnsi="宋体" w:eastAsia="宋体" w:cs="宋体"/>
                <w:i w:val="0"/>
                <w:iCs w:val="0"/>
                <w:color w:val="000000"/>
                <w:sz w:val="18"/>
                <w:szCs w:val="18"/>
                <w:u w:val="none"/>
              </w:rPr>
            </w:pPr>
          </w:p>
        </w:tc>
        <w:tc>
          <w:tcPr>
            <w:tcW w:w="404" w:type="pct"/>
            <w:tcBorders>
              <w:top w:val="single" w:color="000000" w:sz="4" w:space="0"/>
              <w:left w:val="single" w:color="000000" w:sz="4" w:space="0"/>
              <w:bottom w:val="nil"/>
              <w:right w:val="single" w:color="000000" w:sz="4" w:space="0"/>
            </w:tcBorders>
            <w:shd w:val="clear" w:color="auto" w:fill="auto"/>
            <w:vAlign w:val="center"/>
          </w:tcPr>
          <w:p w14:paraId="7CAFE8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绿色环保</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419A52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绿色环保</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7A240E50">
            <w:pPr>
              <w:jc w:val="center"/>
              <w:rPr>
                <w:rFonts w:hint="eastAsia" w:ascii="宋体" w:hAnsi="宋体" w:eastAsia="宋体" w:cs="宋体"/>
                <w:i w:val="0"/>
                <w:iCs w:val="0"/>
                <w:color w:val="000000"/>
                <w:sz w:val="18"/>
                <w:szCs w:val="18"/>
                <w:u w:val="none"/>
              </w:rPr>
            </w:pPr>
          </w:p>
        </w:tc>
        <w:tc>
          <w:tcPr>
            <w:tcW w:w="404" w:type="pct"/>
            <w:tcBorders>
              <w:top w:val="single" w:color="000000" w:sz="4" w:space="0"/>
              <w:left w:val="single" w:color="000000" w:sz="4" w:space="0"/>
              <w:bottom w:val="nil"/>
              <w:right w:val="single" w:color="000000" w:sz="4" w:space="0"/>
            </w:tcBorders>
            <w:shd w:val="clear" w:color="auto" w:fill="auto"/>
            <w:vAlign w:val="center"/>
          </w:tcPr>
          <w:p w14:paraId="61B49F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419" w:type="pct"/>
            <w:tcBorders>
              <w:top w:val="single" w:color="000000" w:sz="4" w:space="0"/>
              <w:left w:val="single" w:color="000000" w:sz="4" w:space="0"/>
              <w:bottom w:val="nil"/>
              <w:right w:val="single" w:color="000000" w:sz="4" w:space="0"/>
            </w:tcBorders>
            <w:shd w:val="clear" w:color="auto" w:fill="auto"/>
            <w:vAlign w:val="center"/>
          </w:tcPr>
          <w:p w14:paraId="630940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438" w:type="pct"/>
            <w:tcBorders>
              <w:top w:val="single" w:color="000000" w:sz="4" w:space="0"/>
              <w:left w:val="single" w:color="000000" w:sz="4" w:space="0"/>
              <w:bottom w:val="nil"/>
              <w:right w:val="single" w:color="000000" w:sz="4" w:space="0"/>
            </w:tcBorders>
            <w:shd w:val="clear" w:color="auto" w:fill="auto"/>
            <w:vAlign w:val="center"/>
          </w:tcPr>
          <w:p w14:paraId="71137FEA">
            <w:pPr>
              <w:jc w:val="center"/>
              <w:rPr>
                <w:rFonts w:hint="eastAsia" w:ascii="宋体" w:hAnsi="宋体" w:eastAsia="宋体" w:cs="宋体"/>
                <w:i w:val="0"/>
                <w:iCs w:val="0"/>
                <w:color w:val="000000"/>
                <w:sz w:val="18"/>
                <w:szCs w:val="18"/>
                <w:u w:val="none"/>
              </w:rPr>
            </w:pPr>
          </w:p>
        </w:tc>
      </w:tr>
      <w:tr w14:paraId="231D38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63FE315B">
            <w:pPr>
              <w:jc w:val="center"/>
              <w:rPr>
                <w:rFonts w:hint="eastAsia" w:ascii="宋体" w:hAnsi="宋体" w:eastAsia="宋体" w:cs="宋体"/>
                <w:i w:val="0"/>
                <w:iCs w:val="0"/>
                <w:color w:val="000000"/>
                <w:sz w:val="18"/>
                <w:szCs w:val="18"/>
                <w:u w:val="none"/>
              </w:rPr>
            </w:pPr>
          </w:p>
        </w:tc>
        <w:tc>
          <w:tcPr>
            <w:tcW w:w="437" w:type="pct"/>
            <w:tcBorders>
              <w:top w:val="single" w:color="000000" w:sz="4" w:space="0"/>
              <w:left w:val="single" w:color="000000" w:sz="4" w:space="0"/>
              <w:bottom w:val="nil"/>
              <w:right w:val="single" w:color="000000" w:sz="4" w:space="0"/>
            </w:tcBorders>
            <w:shd w:val="clear" w:color="auto" w:fill="auto"/>
            <w:vAlign w:val="center"/>
          </w:tcPr>
          <w:p w14:paraId="52042C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436" w:type="pct"/>
            <w:tcBorders>
              <w:top w:val="single" w:color="000000" w:sz="4" w:space="0"/>
              <w:left w:val="single" w:color="000000" w:sz="4" w:space="0"/>
              <w:bottom w:val="nil"/>
              <w:right w:val="single" w:color="000000" w:sz="4" w:space="0"/>
            </w:tcBorders>
            <w:shd w:val="clear" w:color="auto" w:fill="auto"/>
            <w:vAlign w:val="center"/>
          </w:tcPr>
          <w:p w14:paraId="1A2B11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服务对象满意度指标</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761BC4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老年体育爱好者满意度</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059F02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77538C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22654E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23C1A0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95.00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6CA647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007C63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419" w:type="pct"/>
            <w:tcBorders>
              <w:top w:val="single" w:color="000000" w:sz="4" w:space="0"/>
              <w:left w:val="single" w:color="000000" w:sz="4" w:space="0"/>
              <w:bottom w:val="nil"/>
              <w:right w:val="single" w:color="000000" w:sz="4" w:space="0"/>
            </w:tcBorders>
            <w:shd w:val="clear" w:color="auto" w:fill="auto"/>
            <w:vAlign w:val="center"/>
          </w:tcPr>
          <w:p w14:paraId="2299DB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438" w:type="pct"/>
            <w:tcBorders>
              <w:top w:val="single" w:color="000000" w:sz="4" w:space="0"/>
              <w:left w:val="single" w:color="000000" w:sz="4" w:space="0"/>
              <w:bottom w:val="nil"/>
              <w:right w:val="single" w:color="000000" w:sz="4" w:space="0"/>
            </w:tcBorders>
            <w:shd w:val="clear" w:color="auto" w:fill="auto"/>
            <w:vAlign w:val="center"/>
          </w:tcPr>
          <w:p w14:paraId="17DE5EC8">
            <w:pPr>
              <w:jc w:val="center"/>
              <w:rPr>
                <w:rFonts w:hint="eastAsia" w:ascii="宋体" w:hAnsi="宋体" w:eastAsia="宋体" w:cs="宋体"/>
                <w:i w:val="0"/>
                <w:iCs w:val="0"/>
                <w:color w:val="000000"/>
                <w:sz w:val="18"/>
                <w:szCs w:val="18"/>
                <w:u w:val="none"/>
              </w:rPr>
            </w:pPr>
          </w:p>
        </w:tc>
      </w:tr>
      <w:tr w14:paraId="1B6A96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3737"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01D9A2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F26E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BB0A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913D26">
            <w:pPr>
              <w:jc w:val="center"/>
              <w:rPr>
                <w:rFonts w:hint="eastAsia" w:ascii="宋体" w:hAnsi="宋体" w:eastAsia="宋体" w:cs="宋体"/>
                <w:i w:val="0"/>
                <w:iCs w:val="0"/>
                <w:color w:val="000000"/>
                <w:sz w:val="18"/>
                <w:szCs w:val="18"/>
                <w:u w:val="none"/>
              </w:rPr>
            </w:pPr>
          </w:p>
        </w:tc>
      </w:tr>
    </w:tbl>
    <w:p w14:paraId="391CB02E">
      <w:pPr>
        <w:pStyle w:val="25"/>
        <w:rPr>
          <w:rFonts w:hint="eastAsia" w:ascii="仿宋_GB2312" w:hAnsi="仿宋_GB2312" w:eastAsia="仿宋_GB2312" w:cs="仿宋_GB2312"/>
          <w:color w:val="000000"/>
          <w:kern w:val="0"/>
          <w:sz w:val="27"/>
          <w:szCs w:val="27"/>
          <w:lang w:eastAsia="zh-CN"/>
        </w:rPr>
      </w:pPr>
    </w:p>
    <w:tbl>
      <w:tblPr>
        <w:tblStyle w:val="2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68"/>
        <w:gridCol w:w="872"/>
        <w:gridCol w:w="868"/>
        <w:gridCol w:w="804"/>
        <w:gridCol w:w="804"/>
        <w:gridCol w:w="808"/>
        <w:gridCol w:w="804"/>
        <w:gridCol w:w="804"/>
        <w:gridCol w:w="811"/>
        <w:gridCol w:w="805"/>
        <w:gridCol w:w="835"/>
        <w:gridCol w:w="873"/>
      </w:tblGrid>
      <w:tr w14:paraId="712586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000" w:type="pct"/>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45C69F99">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项目支出绩效自评表</w:t>
            </w:r>
            <w:r>
              <w:rPr>
                <w:rFonts w:hint="eastAsia" w:ascii="宋体" w:hAnsi="宋体" w:eastAsia="宋体" w:cs="宋体"/>
                <w:b/>
                <w:bCs/>
                <w:i w:val="0"/>
                <w:iCs w:val="0"/>
                <w:color w:val="000000"/>
                <w:kern w:val="0"/>
                <w:sz w:val="40"/>
                <w:szCs w:val="40"/>
                <w:u w:val="none"/>
                <w:lang w:val="en-US" w:eastAsia="zh-CN" w:bidi="ar"/>
              </w:rPr>
              <w:br w:type="textWrapping"/>
            </w:r>
            <w:r>
              <w:rPr>
                <w:rFonts w:hint="eastAsia" w:ascii="宋体" w:hAnsi="宋体" w:eastAsia="宋体" w:cs="宋体"/>
                <w:b/>
                <w:bCs/>
                <w:i w:val="0"/>
                <w:iCs w:val="0"/>
                <w:color w:val="000000"/>
                <w:kern w:val="0"/>
                <w:sz w:val="40"/>
                <w:szCs w:val="40"/>
                <w:u w:val="none"/>
                <w:lang w:val="en-US" w:eastAsia="zh-CN" w:bidi="ar"/>
              </w:rPr>
              <w:t>(2024年度）</w:t>
            </w:r>
          </w:p>
        </w:tc>
      </w:tr>
      <w:tr w14:paraId="6DE9C3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87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1D521F">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125"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600F28A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旅游发展资金</w:t>
            </w:r>
          </w:p>
        </w:tc>
      </w:tr>
      <w:tr w14:paraId="3989EB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87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89E7F1">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165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1FE908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乌海市文体旅游广电局（部门）</w:t>
            </w:r>
          </w:p>
        </w:tc>
        <w:tc>
          <w:tcPr>
            <w:tcW w:w="80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3EFC19">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66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CD62FC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乌海市文体旅游广电局</w:t>
            </w:r>
          </w:p>
        </w:tc>
      </w:tr>
      <w:tr w14:paraId="50F3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87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474C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5F1C9B">
            <w:pPr>
              <w:rPr>
                <w:rFonts w:hint="eastAsia" w:ascii="宋体" w:hAnsi="宋体" w:eastAsia="宋体" w:cs="宋体"/>
                <w:i w:val="0"/>
                <w:iCs w:val="0"/>
                <w:color w:val="000000"/>
                <w:sz w:val="18"/>
                <w:szCs w:val="18"/>
                <w:u w:val="none"/>
              </w:rPr>
            </w:pP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B342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8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419D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w:t>
            </w:r>
          </w:p>
        </w:tc>
        <w:tc>
          <w:tcPr>
            <w:tcW w:w="80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8813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AF89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82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BC5D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C06F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374C8D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87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BB1023">
            <w:pPr>
              <w:jc w:val="center"/>
              <w:rPr>
                <w:rFonts w:hint="eastAsia" w:ascii="宋体" w:hAnsi="宋体" w:eastAsia="宋体" w:cs="宋体"/>
                <w:i w:val="0"/>
                <w:iCs w:val="0"/>
                <w:color w:val="000000"/>
                <w:sz w:val="18"/>
                <w:szCs w:val="18"/>
                <w:u w:val="none"/>
              </w:rPr>
            </w:pP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A4D0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年度资金总额</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549AE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8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6FC1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80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43EE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198.9</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F8BA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2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42AB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99.45</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B564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9.95</w:t>
            </w:r>
          </w:p>
        </w:tc>
      </w:tr>
      <w:tr w14:paraId="765114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87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92A967">
            <w:pPr>
              <w:jc w:val="center"/>
              <w:rPr>
                <w:rFonts w:hint="eastAsia" w:ascii="宋体" w:hAnsi="宋体" w:eastAsia="宋体" w:cs="宋体"/>
                <w:i w:val="0"/>
                <w:iCs w:val="0"/>
                <w:color w:val="000000"/>
                <w:sz w:val="18"/>
                <w:szCs w:val="18"/>
                <w:u w:val="none"/>
              </w:rPr>
            </w:pP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D2C81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其中：财政拨款</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F79A3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8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F24C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80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4D9A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198.9</w:t>
            </w:r>
          </w:p>
        </w:tc>
        <w:tc>
          <w:tcPr>
            <w:tcW w:w="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0B4F0">
            <w:pPr>
              <w:keepNext w:val="0"/>
              <w:keepLines w:val="0"/>
              <w:widowControl/>
              <w:suppressLineNumbers w:val="0"/>
              <w:jc w:val="center"/>
              <w:textAlignment w:val="center"/>
              <w:rPr>
                <w:rFonts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82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03FE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99.45</w:t>
            </w:r>
          </w:p>
        </w:tc>
        <w:tc>
          <w:tcPr>
            <w:tcW w:w="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BB852">
            <w:pPr>
              <w:keepNext w:val="0"/>
              <w:keepLines w:val="0"/>
              <w:widowControl/>
              <w:suppressLineNumbers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69F01B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87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4D17B1">
            <w:pPr>
              <w:jc w:val="center"/>
              <w:rPr>
                <w:rFonts w:hint="eastAsia" w:ascii="宋体" w:hAnsi="宋体" w:eastAsia="宋体" w:cs="宋体"/>
                <w:i w:val="0"/>
                <w:iCs w:val="0"/>
                <w:color w:val="000000"/>
                <w:sz w:val="18"/>
                <w:szCs w:val="18"/>
                <w:u w:val="none"/>
              </w:rPr>
            </w:pP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CFAF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上年结转资金</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29FB66">
            <w:pPr>
              <w:rPr>
                <w:rFonts w:hint="eastAsia" w:ascii="宋体" w:hAnsi="宋体" w:eastAsia="宋体" w:cs="宋体"/>
                <w:i w:val="0"/>
                <w:iCs w:val="0"/>
                <w:color w:val="000000"/>
                <w:sz w:val="18"/>
                <w:szCs w:val="18"/>
                <w:u w:val="none"/>
              </w:rPr>
            </w:pPr>
          </w:p>
        </w:tc>
        <w:tc>
          <w:tcPr>
            <w:tcW w:w="8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55C2DA">
            <w:pPr>
              <w:jc w:val="center"/>
              <w:rPr>
                <w:rFonts w:hint="eastAsia" w:ascii="宋体" w:hAnsi="宋体" w:eastAsia="宋体" w:cs="宋体"/>
                <w:i w:val="0"/>
                <w:iCs w:val="0"/>
                <w:color w:val="000000"/>
                <w:sz w:val="18"/>
                <w:szCs w:val="18"/>
                <w:u w:val="none"/>
              </w:rPr>
            </w:pPr>
          </w:p>
        </w:tc>
        <w:tc>
          <w:tcPr>
            <w:tcW w:w="80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679DDD">
            <w:pPr>
              <w:jc w:val="center"/>
              <w:rPr>
                <w:rFonts w:hint="eastAsia" w:ascii="宋体" w:hAnsi="宋体" w:eastAsia="宋体" w:cs="宋体"/>
                <w:i w:val="0"/>
                <w:iCs w:val="0"/>
                <w:color w:val="000000"/>
                <w:sz w:val="18"/>
                <w:szCs w:val="18"/>
                <w:u w:val="none"/>
              </w:rPr>
            </w:pPr>
          </w:p>
        </w:tc>
        <w:tc>
          <w:tcPr>
            <w:tcW w:w="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3517B">
            <w:pPr>
              <w:keepNext w:val="0"/>
              <w:keepLines w:val="0"/>
              <w:widowControl/>
              <w:suppressLineNumbers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82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FB9410">
            <w:pPr>
              <w:jc w:val="center"/>
              <w:rPr>
                <w:rFonts w:hint="eastAsia" w:ascii="宋体" w:hAnsi="宋体" w:eastAsia="宋体" w:cs="宋体"/>
                <w:i w:val="0"/>
                <w:iCs w:val="0"/>
                <w:color w:val="000000"/>
                <w:sz w:val="18"/>
                <w:szCs w:val="18"/>
                <w:u w:val="none"/>
              </w:rPr>
            </w:pPr>
          </w:p>
        </w:tc>
        <w:tc>
          <w:tcPr>
            <w:tcW w:w="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20CF1">
            <w:pPr>
              <w:keepNext w:val="0"/>
              <w:keepLines w:val="0"/>
              <w:widowControl/>
              <w:suppressLineNumbers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21470B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87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9F3D2F">
            <w:pPr>
              <w:jc w:val="center"/>
              <w:rPr>
                <w:rFonts w:hint="eastAsia" w:ascii="宋体" w:hAnsi="宋体" w:eastAsia="宋体" w:cs="宋体"/>
                <w:i w:val="0"/>
                <w:iCs w:val="0"/>
                <w:color w:val="000000"/>
                <w:sz w:val="18"/>
                <w:szCs w:val="18"/>
                <w:u w:val="none"/>
              </w:rPr>
            </w:pP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7177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其他资金</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61713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8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0441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80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4EDC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CD0AE">
            <w:pPr>
              <w:keepNext w:val="0"/>
              <w:keepLines w:val="0"/>
              <w:widowControl/>
              <w:suppressLineNumbers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82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2B9E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255B2">
            <w:pPr>
              <w:keepNext w:val="0"/>
              <w:keepLines w:val="0"/>
              <w:widowControl/>
              <w:suppressLineNumbers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7E6153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87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ADEAF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年度总体目标</w:t>
            </w:r>
          </w:p>
        </w:tc>
        <w:tc>
          <w:tcPr>
            <w:tcW w:w="205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60B95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2071"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A9C74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4C239B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87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F729F8">
            <w:pPr>
              <w:jc w:val="center"/>
              <w:rPr>
                <w:rFonts w:hint="eastAsia" w:ascii="宋体" w:hAnsi="宋体" w:eastAsia="宋体" w:cs="宋体"/>
                <w:i w:val="0"/>
                <w:iCs w:val="0"/>
                <w:color w:val="000000"/>
                <w:sz w:val="18"/>
                <w:szCs w:val="18"/>
                <w:u w:val="none"/>
              </w:rPr>
            </w:pPr>
          </w:p>
        </w:tc>
        <w:tc>
          <w:tcPr>
            <w:tcW w:w="205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A9B8E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过文旅宣传推广项目可进一步加大文旅宣传推介、加强区域旅游合作力度、加快数字文旅工程建设。赴客源地召开旅游宣传推介会，筹备组织各类文体活动，与中央、自治区级媒体以及其他新媒体平台合作，加大对旅游企业的扶持力度，加强信息化、数字化建设，拍摄文旅宣传片、制作宣传印刷品、投放广告等工作。</w:t>
            </w:r>
          </w:p>
        </w:tc>
        <w:tc>
          <w:tcPr>
            <w:tcW w:w="2071"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81DA5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我单位使用旅游发展资金完成“跟着赛事去旅行”2024年沙漠户外比赛、乌海湖七夕放河灯、乌海市旅游发展暨农文旅融合现场会、“寻味美好中国·品游万里山河”全国二十四节气旅游美食及线路发布宣传推广活动、全国沙漠越野纵队年会及越野比赛发车仪式5场活动，拍《蒙西大环线》《五城三沙大环线》《乌海-阿拉善三天两晚超详细攻略》线路广告宣传片3部，宣传视频18条。有效推动文化旅游各项工作开展，已按目标完成各项工作。</w:t>
            </w:r>
          </w:p>
        </w:tc>
      </w:tr>
      <w:tr w14:paraId="41EB7C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13B7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4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47EA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88D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313F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6246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指标性质</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1D1D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指标方向</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DAAD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年度指标值</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CE67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实际完成值</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E3A9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计量单位</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F4EB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7E44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DEDAE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偏差原因分析及改进措施</w:t>
            </w:r>
          </w:p>
        </w:tc>
      </w:tr>
      <w:tr w14:paraId="3685B3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436" w:type="pct"/>
            <w:vMerge w:val="restart"/>
            <w:tcBorders>
              <w:top w:val="single" w:color="000000" w:sz="4" w:space="0"/>
              <w:left w:val="single" w:color="000000" w:sz="4" w:space="0"/>
              <w:bottom w:val="nil"/>
              <w:right w:val="single" w:color="000000" w:sz="4" w:space="0"/>
            </w:tcBorders>
            <w:shd w:val="clear" w:color="auto" w:fill="auto"/>
            <w:vAlign w:val="center"/>
          </w:tcPr>
          <w:p w14:paraId="20058F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437" w:type="pct"/>
            <w:vMerge w:val="restart"/>
            <w:tcBorders>
              <w:top w:val="single" w:color="000000" w:sz="4" w:space="0"/>
              <w:left w:val="single" w:color="000000" w:sz="4" w:space="0"/>
              <w:bottom w:val="nil"/>
              <w:right w:val="single" w:color="000000" w:sz="4" w:space="0"/>
            </w:tcBorders>
            <w:shd w:val="clear" w:color="auto" w:fill="auto"/>
            <w:vAlign w:val="center"/>
          </w:tcPr>
          <w:p w14:paraId="4C0939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436" w:type="pct"/>
            <w:vMerge w:val="restart"/>
            <w:tcBorders>
              <w:top w:val="single" w:color="000000" w:sz="4" w:space="0"/>
              <w:left w:val="single" w:color="000000" w:sz="4" w:space="0"/>
              <w:bottom w:val="nil"/>
              <w:right w:val="single" w:color="000000" w:sz="4" w:space="0"/>
            </w:tcBorders>
            <w:shd w:val="clear" w:color="auto" w:fill="auto"/>
            <w:vAlign w:val="center"/>
          </w:tcPr>
          <w:p w14:paraId="263FA1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7EA430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举办文旅推介会</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6D6368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014FCD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4963D6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1DDB36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62A697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场</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065327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19" w:type="pct"/>
            <w:tcBorders>
              <w:top w:val="single" w:color="000000" w:sz="4" w:space="0"/>
              <w:left w:val="single" w:color="000000" w:sz="4" w:space="0"/>
              <w:bottom w:val="nil"/>
              <w:right w:val="single" w:color="000000" w:sz="4" w:space="0"/>
            </w:tcBorders>
            <w:shd w:val="clear" w:color="auto" w:fill="auto"/>
            <w:vAlign w:val="center"/>
          </w:tcPr>
          <w:p w14:paraId="689287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38" w:type="pct"/>
            <w:tcBorders>
              <w:top w:val="single" w:color="000000" w:sz="4" w:space="0"/>
              <w:left w:val="single" w:color="000000" w:sz="4" w:space="0"/>
              <w:bottom w:val="nil"/>
              <w:right w:val="single" w:color="000000" w:sz="4" w:space="0"/>
            </w:tcBorders>
            <w:shd w:val="clear" w:color="auto" w:fill="auto"/>
            <w:vAlign w:val="center"/>
          </w:tcPr>
          <w:p w14:paraId="63576526">
            <w:pPr>
              <w:jc w:val="center"/>
              <w:rPr>
                <w:rFonts w:hint="eastAsia" w:ascii="宋体" w:hAnsi="宋体" w:eastAsia="宋体" w:cs="宋体"/>
                <w:i w:val="0"/>
                <w:iCs w:val="0"/>
                <w:color w:val="000000"/>
                <w:sz w:val="18"/>
                <w:szCs w:val="18"/>
                <w:u w:val="none"/>
              </w:rPr>
            </w:pPr>
          </w:p>
        </w:tc>
      </w:tr>
      <w:tr w14:paraId="0A6C3C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120054BC">
            <w:pPr>
              <w:jc w:val="center"/>
              <w:rPr>
                <w:rFonts w:hint="eastAsia" w:ascii="宋体" w:hAnsi="宋体" w:eastAsia="宋体" w:cs="宋体"/>
                <w:i w:val="0"/>
                <w:iCs w:val="0"/>
                <w:color w:val="000000"/>
                <w:sz w:val="18"/>
                <w:szCs w:val="18"/>
                <w:u w:val="none"/>
              </w:rPr>
            </w:pPr>
          </w:p>
        </w:tc>
        <w:tc>
          <w:tcPr>
            <w:tcW w:w="437" w:type="pct"/>
            <w:vMerge w:val="continue"/>
            <w:tcBorders>
              <w:top w:val="single" w:color="000000" w:sz="4" w:space="0"/>
              <w:left w:val="single" w:color="000000" w:sz="4" w:space="0"/>
              <w:bottom w:val="nil"/>
              <w:right w:val="single" w:color="000000" w:sz="4" w:space="0"/>
            </w:tcBorders>
            <w:shd w:val="clear" w:color="auto" w:fill="auto"/>
            <w:vAlign w:val="center"/>
          </w:tcPr>
          <w:p w14:paraId="4485B2CE">
            <w:pPr>
              <w:jc w:val="center"/>
              <w:rPr>
                <w:rFonts w:hint="eastAsia" w:ascii="宋体" w:hAnsi="宋体" w:eastAsia="宋体" w:cs="宋体"/>
                <w:i w:val="0"/>
                <w:iCs w:val="0"/>
                <w:color w:val="000000"/>
                <w:sz w:val="18"/>
                <w:szCs w:val="18"/>
                <w:u w:val="none"/>
              </w:rPr>
            </w:pPr>
          </w:p>
        </w:tc>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15B3DCE2">
            <w:pPr>
              <w:jc w:val="center"/>
              <w:rPr>
                <w:rFonts w:hint="eastAsia" w:ascii="宋体" w:hAnsi="宋体" w:eastAsia="宋体" w:cs="宋体"/>
                <w:i w:val="0"/>
                <w:iCs w:val="0"/>
                <w:color w:val="000000"/>
                <w:sz w:val="18"/>
                <w:szCs w:val="18"/>
                <w:u w:val="none"/>
              </w:rPr>
            </w:pPr>
          </w:p>
        </w:tc>
        <w:tc>
          <w:tcPr>
            <w:tcW w:w="404" w:type="pct"/>
            <w:tcBorders>
              <w:top w:val="single" w:color="000000" w:sz="4" w:space="0"/>
              <w:left w:val="single" w:color="000000" w:sz="4" w:space="0"/>
              <w:bottom w:val="nil"/>
              <w:right w:val="single" w:color="000000" w:sz="4" w:space="0"/>
            </w:tcBorders>
            <w:shd w:val="clear" w:color="auto" w:fill="auto"/>
            <w:vAlign w:val="center"/>
          </w:tcPr>
          <w:p w14:paraId="1E363B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拍摄文旅广告宣传片</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555007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7D4F8F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430FCD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727F6C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6D3DD0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564084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19" w:type="pct"/>
            <w:tcBorders>
              <w:top w:val="single" w:color="000000" w:sz="4" w:space="0"/>
              <w:left w:val="single" w:color="000000" w:sz="4" w:space="0"/>
              <w:bottom w:val="nil"/>
              <w:right w:val="single" w:color="000000" w:sz="4" w:space="0"/>
            </w:tcBorders>
            <w:shd w:val="clear" w:color="auto" w:fill="auto"/>
            <w:vAlign w:val="center"/>
          </w:tcPr>
          <w:p w14:paraId="1D3460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38" w:type="pct"/>
            <w:tcBorders>
              <w:top w:val="single" w:color="000000" w:sz="4" w:space="0"/>
              <w:left w:val="single" w:color="000000" w:sz="4" w:space="0"/>
              <w:bottom w:val="nil"/>
              <w:right w:val="single" w:color="000000" w:sz="4" w:space="0"/>
            </w:tcBorders>
            <w:shd w:val="clear" w:color="auto" w:fill="auto"/>
            <w:vAlign w:val="center"/>
          </w:tcPr>
          <w:p w14:paraId="56DAD169">
            <w:pPr>
              <w:jc w:val="center"/>
              <w:rPr>
                <w:rFonts w:hint="eastAsia" w:ascii="宋体" w:hAnsi="宋体" w:eastAsia="宋体" w:cs="宋体"/>
                <w:i w:val="0"/>
                <w:iCs w:val="0"/>
                <w:color w:val="000000"/>
                <w:sz w:val="18"/>
                <w:szCs w:val="18"/>
                <w:u w:val="none"/>
              </w:rPr>
            </w:pPr>
          </w:p>
        </w:tc>
      </w:tr>
      <w:tr w14:paraId="034C58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1ECFE263">
            <w:pPr>
              <w:jc w:val="center"/>
              <w:rPr>
                <w:rFonts w:hint="eastAsia" w:ascii="宋体" w:hAnsi="宋体" w:eastAsia="宋体" w:cs="宋体"/>
                <w:i w:val="0"/>
                <w:iCs w:val="0"/>
                <w:color w:val="000000"/>
                <w:sz w:val="18"/>
                <w:szCs w:val="18"/>
                <w:u w:val="none"/>
              </w:rPr>
            </w:pPr>
          </w:p>
        </w:tc>
        <w:tc>
          <w:tcPr>
            <w:tcW w:w="437" w:type="pct"/>
            <w:vMerge w:val="continue"/>
            <w:tcBorders>
              <w:top w:val="single" w:color="000000" w:sz="4" w:space="0"/>
              <w:left w:val="single" w:color="000000" w:sz="4" w:space="0"/>
              <w:bottom w:val="nil"/>
              <w:right w:val="single" w:color="000000" w:sz="4" w:space="0"/>
            </w:tcBorders>
            <w:shd w:val="clear" w:color="auto" w:fill="auto"/>
            <w:vAlign w:val="center"/>
          </w:tcPr>
          <w:p w14:paraId="0765D6C9">
            <w:pPr>
              <w:jc w:val="center"/>
              <w:rPr>
                <w:rFonts w:hint="eastAsia" w:ascii="宋体" w:hAnsi="宋体" w:eastAsia="宋体" w:cs="宋体"/>
                <w:i w:val="0"/>
                <w:iCs w:val="0"/>
                <w:color w:val="000000"/>
                <w:sz w:val="18"/>
                <w:szCs w:val="18"/>
                <w:u w:val="none"/>
              </w:rPr>
            </w:pPr>
          </w:p>
        </w:tc>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03EEDF6A">
            <w:pPr>
              <w:jc w:val="center"/>
              <w:rPr>
                <w:rFonts w:hint="eastAsia" w:ascii="宋体" w:hAnsi="宋体" w:eastAsia="宋体" w:cs="宋体"/>
                <w:i w:val="0"/>
                <w:iCs w:val="0"/>
                <w:color w:val="000000"/>
                <w:sz w:val="18"/>
                <w:szCs w:val="18"/>
                <w:u w:val="none"/>
              </w:rPr>
            </w:pPr>
          </w:p>
        </w:tc>
        <w:tc>
          <w:tcPr>
            <w:tcW w:w="404" w:type="pct"/>
            <w:tcBorders>
              <w:top w:val="single" w:color="000000" w:sz="4" w:space="0"/>
              <w:left w:val="single" w:color="000000" w:sz="4" w:space="0"/>
              <w:bottom w:val="nil"/>
              <w:right w:val="single" w:color="000000" w:sz="4" w:space="0"/>
            </w:tcBorders>
            <w:shd w:val="clear" w:color="auto" w:fill="auto"/>
            <w:vAlign w:val="center"/>
          </w:tcPr>
          <w:p w14:paraId="06B7DF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数字视频资源数量</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3BBD58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0D3A7E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7B321B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5AA435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18.00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4B62D3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部</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5A6C45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19" w:type="pct"/>
            <w:tcBorders>
              <w:top w:val="single" w:color="000000" w:sz="4" w:space="0"/>
              <w:left w:val="single" w:color="000000" w:sz="4" w:space="0"/>
              <w:bottom w:val="nil"/>
              <w:right w:val="single" w:color="000000" w:sz="4" w:space="0"/>
            </w:tcBorders>
            <w:shd w:val="clear" w:color="auto" w:fill="auto"/>
            <w:vAlign w:val="center"/>
          </w:tcPr>
          <w:p w14:paraId="7C3A1A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38" w:type="pct"/>
            <w:tcBorders>
              <w:top w:val="single" w:color="000000" w:sz="4" w:space="0"/>
              <w:left w:val="single" w:color="000000" w:sz="4" w:space="0"/>
              <w:bottom w:val="nil"/>
              <w:right w:val="single" w:color="000000" w:sz="4" w:space="0"/>
            </w:tcBorders>
            <w:shd w:val="clear" w:color="auto" w:fill="auto"/>
            <w:vAlign w:val="center"/>
          </w:tcPr>
          <w:p w14:paraId="2A620458">
            <w:pPr>
              <w:jc w:val="center"/>
              <w:rPr>
                <w:rFonts w:hint="eastAsia" w:ascii="宋体" w:hAnsi="宋体" w:eastAsia="宋体" w:cs="宋体"/>
                <w:i w:val="0"/>
                <w:iCs w:val="0"/>
                <w:color w:val="000000"/>
                <w:sz w:val="18"/>
                <w:szCs w:val="18"/>
                <w:u w:val="none"/>
              </w:rPr>
            </w:pPr>
          </w:p>
        </w:tc>
      </w:tr>
      <w:tr w14:paraId="6CC1E7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2D1F132A">
            <w:pPr>
              <w:jc w:val="center"/>
              <w:rPr>
                <w:rFonts w:hint="eastAsia" w:ascii="宋体" w:hAnsi="宋体" w:eastAsia="宋体" w:cs="宋体"/>
                <w:i w:val="0"/>
                <w:iCs w:val="0"/>
                <w:color w:val="000000"/>
                <w:sz w:val="18"/>
                <w:szCs w:val="18"/>
                <w:u w:val="none"/>
              </w:rPr>
            </w:pPr>
          </w:p>
        </w:tc>
        <w:tc>
          <w:tcPr>
            <w:tcW w:w="437" w:type="pct"/>
            <w:vMerge w:val="continue"/>
            <w:tcBorders>
              <w:top w:val="single" w:color="000000" w:sz="4" w:space="0"/>
              <w:left w:val="single" w:color="000000" w:sz="4" w:space="0"/>
              <w:bottom w:val="nil"/>
              <w:right w:val="single" w:color="000000" w:sz="4" w:space="0"/>
            </w:tcBorders>
            <w:shd w:val="clear" w:color="auto" w:fill="auto"/>
            <w:vAlign w:val="center"/>
          </w:tcPr>
          <w:p w14:paraId="77DC686B">
            <w:pPr>
              <w:jc w:val="center"/>
              <w:rPr>
                <w:rFonts w:hint="eastAsia" w:ascii="宋体" w:hAnsi="宋体" w:eastAsia="宋体" w:cs="宋体"/>
                <w:i w:val="0"/>
                <w:iCs w:val="0"/>
                <w:color w:val="000000"/>
                <w:sz w:val="18"/>
                <w:szCs w:val="18"/>
                <w:u w:val="none"/>
              </w:rPr>
            </w:pPr>
          </w:p>
        </w:tc>
        <w:tc>
          <w:tcPr>
            <w:tcW w:w="436" w:type="pct"/>
            <w:vMerge w:val="restart"/>
            <w:tcBorders>
              <w:top w:val="single" w:color="000000" w:sz="4" w:space="0"/>
              <w:left w:val="single" w:color="000000" w:sz="4" w:space="0"/>
              <w:bottom w:val="nil"/>
              <w:right w:val="single" w:color="000000" w:sz="4" w:space="0"/>
            </w:tcBorders>
            <w:shd w:val="clear" w:color="auto" w:fill="auto"/>
            <w:vAlign w:val="center"/>
          </w:tcPr>
          <w:p w14:paraId="61E767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224476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视频总时长</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51AB58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0D8F85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381584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45E8FB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33.00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014F34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分钟</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47914F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19" w:type="pct"/>
            <w:tcBorders>
              <w:top w:val="single" w:color="000000" w:sz="4" w:space="0"/>
              <w:left w:val="single" w:color="000000" w:sz="4" w:space="0"/>
              <w:bottom w:val="nil"/>
              <w:right w:val="single" w:color="000000" w:sz="4" w:space="0"/>
            </w:tcBorders>
            <w:shd w:val="clear" w:color="auto" w:fill="auto"/>
            <w:vAlign w:val="center"/>
          </w:tcPr>
          <w:p w14:paraId="5660E6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38" w:type="pct"/>
            <w:tcBorders>
              <w:top w:val="single" w:color="000000" w:sz="4" w:space="0"/>
              <w:left w:val="single" w:color="000000" w:sz="4" w:space="0"/>
              <w:bottom w:val="nil"/>
              <w:right w:val="single" w:color="000000" w:sz="4" w:space="0"/>
            </w:tcBorders>
            <w:shd w:val="clear" w:color="auto" w:fill="auto"/>
            <w:vAlign w:val="center"/>
          </w:tcPr>
          <w:p w14:paraId="6489AD82">
            <w:pPr>
              <w:jc w:val="center"/>
              <w:rPr>
                <w:rFonts w:hint="eastAsia" w:ascii="宋体" w:hAnsi="宋体" w:eastAsia="宋体" w:cs="宋体"/>
                <w:i w:val="0"/>
                <w:iCs w:val="0"/>
                <w:color w:val="000000"/>
                <w:sz w:val="18"/>
                <w:szCs w:val="18"/>
                <w:u w:val="none"/>
              </w:rPr>
            </w:pPr>
          </w:p>
        </w:tc>
      </w:tr>
      <w:tr w14:paraId="5C890B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69ED01F9">
            <w:pPr>
              <w:jc w:val="center"/>
              <w:rPr>
                <w:rFonts w:hint="eastAsia" w:ascii="宋体" w:hAnsi="宋体" w:eastAsia="宋体" w:cs="宋体"/>
                <w:i w:val="0"/>
                <w:iCs w:val="0"/>
                <w:color w:val="000000"/>
                <w:sz w:val="18"/>
                <w:szCs w:val="18"/>
                <w:u w:val="none"/>
              </w:rPr>
            </w:pPr>
          </w:p>
        </w:tc>
        <w:tc>
          <w:tcPr>
            <w:tcW w:w="437" w:type="pct"/>
            <w:vMerge w:val="continue"/>
            <w:tcBorders>
              <w:top w:val="single" w:color="000000" w:sz="4" w:space="0"/>
              <w:left w:val="single" w:color="000000" w:sz="4" w:space="0"/>
              <w:bottom w:val="nil"/>
              <w:right w:val="single" w:color="000000" w:sz="4" w:space="0"/>
            </w:tcBorders>
            <w:shd w:val="clear" w:color="auto" w:fill="auto"/>
            <w:vAlign w:val="center"/>
          </w:tcPr>
          <w:p w14:paraId="0FBB302B">
            <w:pPr>
              <w:jc w:val="center"/>
              <w:rPr>
                <w:rFonts w:hint="eastAsia" w:ascii="宋体" w:hAnsi="宋体" w:eastAsia="宋体" w:cs="宋体"/>
                <w:i w:val="0"/>
                <w:iCs w:val="0"/>
                <w:color w:val="000000"/>
                <w:sz w:val="18"/>
                <w:szCs w:val="18"/>
                <w:u w:val="none"/>
              </w:rPr>
            </w:pPr>
          </w:p>
        </w:tc>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220ACFB5">
            <w:pPr>
              <w:jc w:val="center"/>
              <w:rPr>
                <w:rFonts w:hint="eastAsia" w:ascii="宋体" w:hAnsi="宋体" w:eastAsia="宋体" w:cs="宋体"/>
                <w:i w:val="0"/>
                <w:iCs w:val="0"/>
                <w:color w:val="000000"/>
                <w:sz w:val="18"/>
                <w:szCs w:val="18"/>
                <w:u w:val="none"/>
              </w:rPr>
            </w:pPr>
          </w:p>
        </w:tc>
        <w:tc>
          <w:tcPr>
            <w:tcW w:w="404" w:type="pct"/>
            <w:tcBorders>
              <w:top w:val="single" w:color="000000" w:sz="4" w:space="0"/>
              <w:left w:val="single" w:color="000000" w:sz="4" w:space="0"/>
              <w:bottom w:val="nil"/>
              <w:right w:val="single" w:color="000000" w:sz="4" w:space="0"/>
            </w:tcBorders>
            <w:shd w:val="clear" w:color="auto" w:fill="auto"/>
            <w:vAlign w:val="center"/>
          </w:tcPr>
          <w:p w14:paraId="696D77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新媒体平台图文推送</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14DB25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648CD0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251DF0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799340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45.00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36FDC7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次</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40D00F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19" w:type="pct"/>
            <w:tcBorders>
              <w:top w:val="single" w:color="000000" w:sz="4" w:space="0"/>
              <w:left w:val="single" w:color="000000" w:sz="4" w:space="0"/>
              <w:bottom w:val="nil"/>
              <w:right w:val="single" w:color="000000" w:sz="4" w:space="0"/>
            </w:tcBorders>
            <w:shd w:val="clear" w:color="auto" w:fill="auto"/>
            <w:vAlign w:val="center"/>
          </w:tcPr>
          <w:p w14:paraId="651B48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38" w:type="pct"/>
            <w:tcBorders>
              <w:top w:val="single" w:color="000000" w:sz="4" w:space="0"/>
              <w:left w:val="single" w:color="000000" w:sz="4" w:space="0"/>
              <w:bottom w:val="nil"/>
              <w:right w:val="single" w:color="000000" w:sz="4" w:space="0"/>
            </w:tcBorders>
            <w:shd w:val="clear" w:color="auto" w:fill="auto"/>
            <w:vAlign w:val="center"/>
          </w:tcPr>
          <w:p w14:paraId="1C34C423">
            <w:pPr>
              <w:jc w:val="center"/>
              <w:rPr>
                <w:rFonts w:hint="eastAsia" w:ascii="宋体" w:hAnsi="宋体" w:eastAsia="宋体" w:cs="宋体"/>
                <w:i w:val="0"/>
                <w:iCs w:val="0"/>
                <w:color w:val="000000"/>
                <w:sz w:val="18"/>
                <w:szCs w:val="18"/>
                <w:u w:val="none"/>
              </w:rPr>
            </w:pPr>
          </w:p>
        </w:tc>
      </w:tr>
      <w:tr w14:paraId="1C9664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5623E863">
            <w:pPr>
              <w:jc w:val="center"/>
              <w:rPr>
                <w:rFonts w:hint="eastAsia" w:ascii="宋体" w:hAnsi="宋体" w:eastAsia="宋体" w:cs="宋体"/>
                <w:i w:val="0"/>
                <w:iCs w:val="0"/>
                <w:color w:val="000000"/>
                <w:sz w:val="18"/>
                <w:szCs w:val="18"/>
                <w:u w:val="none"/>
              </w:rPr>
            </w:pPr>
          </w:p>
        </w:tc>
        <w:tc>
          <w:tcPr>
            <w:tcW w:w="437" w:type="pct"/>
            <w:vMerge w:val="continue"/>
            <w:tcBorders>
              <w:top w:val="single" w:color="000000" w:sz="4" w:space="0"/>
              <w:left w:val="single" w:color="000000" w:sz="4" w:space="0"/>
              <w:bottom w:val="nil"/>
              <w:right w:val="single" w:color="000000" w:sz="4" w:space="0"/>
            </w:tcBorders>
            <w:shd w:val="clear" w:color="auto" w:fill="auto"/>
            <w:vAlign w:val="center"/>
          </w:tcPr>
          <w:p w14:paraId="5B3D8620">
            <w:pPr>
              <w:jc w:val="center"/>
              <w:rPr>
                <w:rFonts w:hint="eastAsia" w:ascii="宋体" w:hAnsi="宋体" w:eastAsia="宋体" w:cs="宋体"/>
                <w:i w:val="0"/>
                <w:iCs w:val="0"/>
                <w:color w:val="000000"/>
                <w:sz w:val="18"/>
                <w:szCs w:val="18"/>
                <w:u w:val="none"/>
              </w:rPr>
            </w:pPr>
          </w:p>
        </w:tc>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24E76E00">
            <w:pPr>
              <w:jc w:val="center"/>
              <w:rPr>
                <w:rFonts w:hint="eastAsia" w:ascii="宋体" w:hAnsi="宋体" w:eastAsia="宋体" w:cs="宋体"/>
                <w:i w:val="0"/>
                <w:iCs w:val="0"/>
                <w:color w:val="000000"/>
                <w:sz w:val="18"/>
                <w:szCs w:val="18"/>
                <w:u w:val="none"/>
              </w:rPr>
            </w:pPr>
          </w:p>
        </w:tc>
        <w:tc>
          <w:tcPr>
            <w:tcW w:w="404" w:type="pct"/>
            <w:tcBorders>
              <w:top w:val="single" w:color="000000" w:sz="4" w:space="0"/>
              <w:left w:val="single" w:color="000000" w:sz="4" w:space="0"/>
              <w:bottom w:val="nil"/>
              <w:right w:val="single" w:color="000000" w:sz="4" w:space="0"/>
            </w:tcBorders>
            <w:shd w:val="clear" w:color="auto" w:fill="auto"/>
            <w:vAlign w:val="center"/>
          </w:tcPr>
          <w:p w14:paraId="59D472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视频分辨率</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1FB625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37CBDA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712A68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663079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6AC7F0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k</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55738A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19" w:type="pct"/>
            <w:tcBorders>
              <w:top w:val="single" w:color="000000" w:sz="4" w:space="0"/>
              <w:left w:val="single" w:color="000000" w:sz="4" w:space="0"/>
              <w:bottom w:val="nil"/>
              <w:right w:val="single" w:color="000000" w:sz="4" w:space="0"/>
            </w:tcBorders>
            <w:shd w:val="clear" w:color="auto" w:fill="auto"/>
            <w:vAlign w:val="center"/>
          </w:tcPr>
          <w:p w14:paraId="3E241C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38" w:type="pct"/>
            <w:tcBorders>
              <w:top w:val="single" w:color="000000" w:sz="4" w:space="0"/>
              <w:left w:val="single" w:color="000000" w:sz="4" w:space="0"/>
              <w:bottom w:val="nil"/>
              <w:right w:val="single" w:color="000000" w:sz="4" w:space="0"/>
            </w:tcBorders>
            <w:shd w:val="clear" w:color="auto" w:fill="auto"/>
            <w:vAlign w:val="center"/>
          </w:tcPr>
          <w:p w14:paraId="1F899E6A">
            <w:pPr>
              <w:jc w:val="center"/>
              <w:rPr>
                <w:rFonts w:hint="eastAsia" w:ascii="宋体" w:hAnsi="宋体" w:eastAsia="宋体" w:cs="宋体"/>
                <w:i w:val="0"/>
                <w:iCs w:val="0"/>
                <w:color w:val="000000"/>
                <w:sz w:val="18"/>
                <w:szCs w:val="18"/>
                <w:u w:val="none"/>
              </w:rPr>
            </w:pPr>
          </w:p>
        </w:tc>
      </w:tr>
      <w:tr w14:paraId="291A13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5DB2D10F">
            <w:pPr>
              <w:jc w:val="center"/>
              <w:rPr>
                <w:rFonts w:hint="eastAsia" w:ascii="宋体" w:hAnsi="宋体" w:eastAsia="宋体" w:cs="宋体"/>
                <w:i w:val="0"/>
                <w:iCs w:val="0"/>
                <w:color w:val="000000"/>
                <w:sz w:val="18"/>
                <w:szCs w:val="18"/>
                <w:u w:val="none"/>
              </w:rPr>
            </w:pPr>
          </w:p>
        </w:tc>
        <w:tc>
          <w:tcPr>
            <w:tcW w:w="437" w:type="pct"/>
            <w:vMerge w:val="continue"/>
            <w:tcBorders>
              <w:top w:val="single" w:color="000000" w:sz="4" w:space="0"/>
              <w:left w:val="single" w:color="000000" w:sz="4" w:space="0"/>
              <w:bottom w:val="nil"/>
              <w:right w:val="single" w:color="000000" w:sz="4" w:space="0"/>
            </w:tcBorders>
            <w:shd w:val="clear" w:color="auto" w:fill="auto"/>
            <w:vAlign w:val="center"/>
          </w:tcPr>
          <w:p w14:paraId="2A1E50A1">
            <w:pPr>
              <w:jc w:val="center"/>
              <w:rPr>
                <w:rFonts w:hint="eastAsia" w:ascii="宋体" w:hAnsi="宋体" w:eastAsia="宋体" w:cs="宋体"/>
                <w:i w:val="0"/>
                <w:iCs w:val="0"/>
                <w:color w:val="000000"/>
                <w:sz w:val="18"/>
                <w:szCs w:val="18"/>
                <w:u w:val="none"/>
              </w:rPr>
            </w:pPr>
          </w:p>
        </w:tc>
        <w:tc>
          <w:tcPr>
            <w:tcW w:w="436" w:type="pct"/>
            <w:vMerge w:val="restart"/>
            <w:tcBorders>
              <w:top w:val="single" w:color="000000" w:sz="4" w:space="0"/>
              <w:left w:val="single" w:color="000000" w:sz="4" w:space="0"/>
              <w:bottom w:val="nil"/>
              <w:right w:val="single" w:color="000000" w:sz="4" w:space="0"/>
            </w:tcBorders>
            <w:shd w:val="clear" w:color="auto" w:fill="auto"/>
            <w:vAlign w:val="center"/>
          </w:tcPr>
          <w:p w14:paraId="13FDF1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1992B2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文旅推介会举办时间</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7A756B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5BC872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小于等于</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4D13C2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1D07B0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2A964C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月</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0C0C52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19" w:type="pct"/>
            <w:tcBorders>
              <w:top w:val="single" w:color="000000" w:sz="4" w:space="0"/>
              <w:left w:val="single" w:color="000000" w:sz="4" w:space="0"/>
              <w:bottom w:val="nil"/>
              <w:right w:val="single" w:color="000000" w:sz="4" w:space="0"/>
            </w:tcBorders>
            <w:shd w:val="clear" w:color="auto" w:fill="auto"/>
            <w:vAlign w:val="center"/>
          </w:tcPr>
          <w:p w14:paraId="72F806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38" w:type="pct"/>
            <w:tcBorders>
              <w:top w:val="single" w:color="000000" w:sz="4" w:space="0"/>
              <w:left w:val="single" w:color="000000" w:sz="4" w:space="0"/>
              <w:bottom w:val="nil"/>
              <w:right w:val="single" w:color="000000" w:sz="4" w:space="0"/>
            </w:tcBorders>
            <w:shd w:val="clear" w:color="auto" w:fill="auto"/>
            <w:vAlign w:val="center"/>
          </w:tcPr>
          <w:p w14:paraId="07B8D649">
            <w:pPr>
              <w:jc w:val="center"/>
              <w:rPr>
                <w:rFonts w:hint="eastAsia" w:ascii="宋体" w:hAnsi="宋体" w:eastAsia="宋体" w:cs="宋体"/>
                <w:i w:val="0"/>
                <w:iCs w:val="0"/>
                <w:color w:val="000000"/>
                <w:sz w:val="18"/>
                <w:szCs w:val="18"/>
                <w:u w:val="none"/>
              </w:rPr>
            </w:pPr>
          </w:p>
        </w:tc>
      </w:tr>
      <w:tr w14:paraId="583C8C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13104C9E">
            <w:pPr>
              <w:jc w:val="center"/>
              <w:rPr>
                <w:rFonts w:hint="eastAsia" w:ascii="宋体" w:hAnsi="宋体" w:eastAsia="宋体" w:cs="宋体"/>
                <w:i w:val="0"/>
                <w:iCs w:val="0"/>
                <w:color w:val="000000"/>
                <w:sz w:val="18"/>
                <w:szCs w:val="18"/>
                <w:u w:val="none"/>
              </w:rPr>
            </w:pPr>
          </w:p>
        </w:tc>
        <w:tc>
          <w:tcPr>
            <w:tcW w:w="437" w:type="pct"/>
            <w:vMerge w:val="continue"/>
            <w:tcBorders>
              <w:top w:val="single" w:color="000000" w:sz="4" w:space="0"/>
              <w:left w:val="single" w:color="000000" w:sz="4" w:space="0"/>
              <w:bottom w:val="nil"/>
              <w:right w:val="single" w:color="000000" w:sz="4" w:space="0"/>
            </w:tcBorders>
            <w:shd w:val="clear" w:color="auto" w:fill="auto"/>
            <w:vAlign w:val="center"/>
          </w:tcPr>
          <w:p w14:paraId="2F885156">
            <w:pPr>
              <w:jc w:val="center"/>
              <w:rPr>
                <w:rFonts w:hint="eastAsia" w:ascii="宋体" w:hAnsi="宋体" w:eastAsia="宋体" w:cs="宋体"/>
                <w:i w:val="0"/>
                <w:iCs w:val="0"/>
                <w:color w:val="000000"/>
                <w:sz w:val="18"/>
                <w:szCs w:val="18"/>
                <w:u w:val="none"/>
              </w:rPr>
            </w:pPr>
          </w:p>
        </w:tc>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77F2BB98">
            <w:pPr>
              <w:jc w:val="center"/>
              <w:rPr>
                <w:rFonts w:hint="eastAsia" w:ascii="宋体" w:hAnsi="宋体" w:eastAsia="宋体" w:cs="宋体"/>
                <w:i w:val="0"/>
                <w:iCs w:val="0"/>
                <w:color w:val="000000"/>
                <w:sz w:val="18"/>
                <w:szCs w:val="18"/>
                <w:u w:val="none"/>
              </w:rPr>
            </w:pPr>
          </w:p>
        </w:tc>
        <w:tc>
          <w:tcPr>
            <w:tcW w:w="404" w:type="pct"/>
            <w:tcBorders>
              <w:top w:val="single" w:color="000000" w:sz="4" w:space="0"/>
              <w:left w:val="single" w:color="000000" w:sz="4" w:space="0"/>
              <w:bottom w:val="nil"/>
              <w:right w:val="single" w:color="000000" w:sz="4" w:space="0"/>
            </w:tcBorders>
            <w:shd w:val="clear" w:color="auto" w:fill="auto"/>
            <w:vAlign w:val="center"/>
          </w:tcPr>
          <w:p w14:paraId="6CD329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数字资料交付时间</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3D1741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46CED6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小于等于</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3B1E58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5C43B1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6BC145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月</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6BFD78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19" w:type="pct"/>
            <w:tcBorders>
              <w:top w:val="single" w:color="000000" w:sz="4" w:space="0"/>
              <w:left w:val="single" w:color="000000" w:sz="4" w:space="0"/>
              <w:bottom w:val="nil"/>
              <w:right w:val="single" w:color="000000" w:sz="4" w:space="0"/>
            </w:tcBorders>
            <w:shd w:val="clear" w:color="auto" w:fill="auto"/>
            <w:vAlign w:val="center"/>
          </w:tcPr>
          <w:p w14:paraId="5DB2EE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38" w:type="pct"/>
            <w:tcBorders>
              <w:top w:val="single" w:color="000000" w:sz="4" w:space="0"/>
              <w:left w:val="single" w:color="000000" w:sz="4" w:space="0"/>
              <w:bottom w:val="nil"/>
              <w:right w:val="single" w:color="000000" w:sz="4" w:space="0"/>
            </w:tcBorders>
            <w:shd w:val="clear" w:color="auto" w:fill="auto"/>
            <w:vAlign w:val="center"/>
          </w:tcPr>
          <w:p w14:paraId="7C386B39">
            <w:pPr>
              <w:jc w:val="center"/>
              <w:rPr>
                <w:rFonts w:hint="eastAsia" w:ascii="宋体" w:hAnsi="宋体" w:eastAsia="宋体" w:cs="宋体"/>
                <w:i w:val="0"/>
                <w:iCs w:val="0"/>
                <w:color w:val="000000"/>
                <w:sz w:val="18"/>
                <w:szCs w:val="18"/>
                <w:u w:val="none"/>
              </w:rPr>
            </w:pPr>
          </w:p>
        </w:tc>
      </w:tr>
      <w:tr w14:paraId="7BA80D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5F2CE828">
            <w:pPr>
              <w:jc w:val="center"/>
              <w:rPr>
                <w:rFonts w:hint="eastAsia" w:ascii="宋体" w:hAnsi="宋体" w:eastAsia="宋体" w:cs="宋体"/>
                <w:i w:val="0"/>
                <w:iCs w:val="0"/>
                <w:color w:val="000000"/>
                <w:sz w:val="18"/>
                <w:szCs w:val="18"/>
                <w:u w:val="none"/>
              </w:rPr>
            </w:pPr>
          </w:p>
        </w:tc>
        <w:tc>
          <w:tcPr>
            <w:tcW w:w="437" w:type="pct"/>
            <w:vMerge w:val="continue"/>
            <w:tcBorders>
              <w:top w:val="single" w:color="000000" w:sz="4" w:space="0"/>
              <w:left w:val="single" w:color="000000" w:sz="4" w:space="0"/>
              <w:bottom w:val="nil"/>
              <w:right w:val="single" w:color="000000" w:sz="4" w:space="0"/>
            </w:tcBorders>
            <w:shd w:val="clear" w:color="auto" w:fill="auto"/>
            <w:vAlign w:val="center"/>
          </w:tcPr>
          <w:p w14:paraId="53F25A15">
            <w:pPr>
              <w:jc w:val="center"/>
              <w:rPr>
                <w:rFonts w:hint="eastAsia" w:ascii="宋体" w:hAnsi="宋体" w:eastAsia="宋体" w:cs="宋体"/>
                <w:i w:val="0"/>
                <w:iCs w:val="0"/>
                <w:color w:val="000000"/>
                <w:sz w:val="18"/>
                <w:szCs w:val="18"/>
                <w:u w:val="none"/>
              </w:rPr>
            </w:pPr>
          </w:p>
        </w:tc>
        <w:tc>
          <w:tcPr>
            <w:tcW w:w="436" w:type="pct"/>
            <w:vMerge w:val="restart"/>
            <w:tcBorders>
              <w:top w:val="single" w:color="000000" w:sz="4" w:space="0"/>
              <w:left w:val="single" w:color="000000" w:sz="4" w:space="0"/>
              <w:bottom w:val="nil"/>
              <w:right w:val="single" w:color="000000" w:sz="4" w:space="0"/>
            </w:tcBorders>
            <w:shd w:val="clear" w:color="auto" w:fill="auto"/>
            <w:vAlign w:val="center"/>
          </w:tcPr>
          <w:p w14:paraId="6B126C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0753D5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文旅推介会成本控制</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5AF9EF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23F1D7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小于等于</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3A65EF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7209C9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7EDE7E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万</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2D71CB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19" w:type="pct"/>
            <w:tcBorders>
              <w:top w:val="single" w:color="000000" w:sz="4" w:space="0"/>
              <w:left w:val="single" w:color="000000" w:sz="4" w:space="0"/>
              <w:bottom w:val="nil"/>
              <w:right w:val="single" w:color="000000" w:sz="4" w:space="0"/>
            </w:tcBorders>
            <w:shd w:val="clear" w:color="auto" w:fill="auto"/>
            <w:vAlign w:val="center"/>
          </w:tcPr>
          <w:p w14:paraId="10B0E5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38" w:type="pct"/>
            <w:tcBorders>
              <w:top w:val="single" w:color="000000" w:sz="4" w:space="0"/>
              <w:left w:val="single" w:color="000000" w:sz="4" w:space="0"/>
              <w:bottom w:val="nil"/>
              <w:right w:val="single" w:color="000000" w:sz="4" w:space="0"/>
            </w:tcBorders>
            <w:shd w:val="clear" w:color="auto" w:fill="auto"/>
            <w:vAlign w:val="center"/>
          </w:tcPr>
          <w:p w14:paraId="1F0FD42A">
            <w:pPr>
              <w:jc w:val="center"/>
              <w:rPr>
                <w:rFonts w:hint="eastAsia" w:ascii="宋体" w:hAnsi="宋体" w:eastAsia="宋体" w:cs="宋体"/>
                <w:i w:val="0"/>
                <w:iCs w:val="0"/>
                <w:color w:val="000000"/>
                <w:sz w:val="18"/>
                <w:szCs w:val="18"/>
                <w:u w:val="none"/>
              </w:rPr>
            </w:pPr>
          </w:p>
        </w:tc>
      </w:tr>
      <w:tr w14:paraId="23C3FF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46D9ED76">
            <w:pPr>
              <w:jc w:val="center"/>
              <w:rPr>
                <w:rFonts w:hint="eastAsia" w:ascii="宋体" w:hAnsi="宋体" w:eastAsia="宋体" w:cs="宋体"/>
                <w:i w:val="0"/>
                <w:iCs w:val="0"/>
                <w:color w:val="000000"/>
                <w:sz w:val="18"/>
                <w:szCs w:val="18"/>
                <w:u w:val="none"/>
              </w:rPr>
            </w:pPr>
          </w:p>
        </w:tc>
        <w:tc>
          <w:tcPr>
            <w:tcW w:w="437" w:type="pct"/>
            <w:vMerge w:val="continue"/>
            <w:tcBorders>
              <w:top w:val="single" w:color="000000" w:sz="4" w:space="0"/>
              <w:left w:val="single" w:color="000000" w:sz="4" w:space="0"/>
              <w:bottom w:val="nil"/>
              <w:right w:val="single" w:color="000000" w:sz="4" w:space="0"/>
            </w:tcBorders>
            <w:shd w:val="clear" w:color="auto" w:fill="auto"/>
            <w:vAlign w:val="center"/>
          </w:tcPr>
          <w:p w14:paraId="60490C25">
            <w:pPr>
              <w:jc w:val="center"/>
              <w:rPr>
                <w:rFonts w:hint="eastAsia" w:ascii="宋体" w:hAnsi="宋体" w:eastAsia="宋体" w:cs="宋体"/>
                <w:i w:val="0"/>
                <w:iCs w:val="0"/>
                <w:color w:val="000000"/>
                <w:sz w:val="18"/>
                <w:szCs w:val="18"/>
                <w:u w:val="none"/>
              </w:rPr>
            </w:pPr>
          </w:p>
        </w:tc>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74FC0171">
            <w:pPr>
              <w:jc w:val="center"/>
              <w:rPr>
                <w:rFonts w:hint="eastAsia" w:ascii="宋体" w:hAnsi="宋体" w:eastAsia="宋体" w:cs="宋体"/>
                <w:i w:val="0"/>
                <w:iCs w:val="0"/>
                <w:color w:val="000000"/>
                <w:sz w:val="18"/>
                <w:szCs w:val="18"/>
                <w:u w:val="none"/>
              </w:rPr>
            </w:pPr>
          </w:p>
        </w:tc>
        <w:tc>
          <w:tcPr>
            <w:tcW w:w="404" w:type="pct"/>
            <w:tcBorders>
              <w:top w:val="single" w:color="000000" w:sz="4" w:space="0"/>
              <w:left w:val="single" w:color="000000" w:sz="4" w:space="0"/>
              <w:bottom w:val="nil"/>
              <w:right w:val="single" w:color="000000" w:sz="4" w:space="0"/>
            </w:tcBorders>
            <w:shd w:val="clear" w:color="auto" w:fill="auto"/>
            <w:vAlign w:val="center"/>
          </w:tcPr>
          <w:p w14:paraId="43EF6F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公共数字文化资源采集及宣传</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659338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5405D5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小于等于</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2D7622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33D4FA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98.42</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307795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万</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170440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19" w:type="pct"/>
            <w:tcBorders>
              <w:top w:val="single" w:color="000000" w:sz="4" w:space="0"/>
              <w:left w:val="single" w:color="000000" w:sz="4" w:space="0"/>
              <w:bottom w:val="nil"/>
              <w:right w:val="single" w:color="000000" w:sz="4" w:space="0"/>
            </w:tcBorders>
            <w:shd w:val="clear" w:color="auto" w:fill="auto"/>
            <w:vAlign w:val="center"/>
          </w:tcPr>
          <w:p w14:paraId="49AFEA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38" w:type="pct"/>
            <w:tcBorders>
              <w:top w:val="single" w:color="000000" w:sz="4" w:space="0"/>
              <w:left w:val="single" w:color="000000" w:sz="4" w:space="0"/>
              <w:bottom w:val="nil"/>
              <w:right w:val="single" w:color="000000" w:sz="4" w:space="0"/>
            </w:tcBorders>
            <w:shd w:val="clear" w:color="auto" w:fill="auto"/>
            <w:vAlign w:val="center"/>
          </w:tcPr>
          <w:p w14:paraId="4F0FAE67">
            <w:pPr>
              <w:jc w:val="center"/>
              <w:rPr>
                <w:rFonts w:hint="eastAsia" w:ascii="宋体" w:hAnsi="宋体" w:eastAsia="宋体" w:cs="宋体"/>
                <w:i w:val="0"/>
                <w:iCs w:val="0"/>
                <w:color w:val="000000"/>
                <w:sz w:val="18"/>
                <w:szCs w:val="18"/>
                <w:u w:val="none"/>
              </w:rPr>
            </w:pPr>
          </w:p>
        </w:tc>
      </w:tr>
      <w:tr w14:paraId="07DAEB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1C62C1EA">
            <w:pPr>
              <w:jc w:val="center"/>
              <w:rPr>
                <w:rFonts w:hint="eastAsia" w:ascii="宋体" w:hAnsi="宋体" w:eastAsia="宋体" w:cs="宋体"/>
                <w:i w:val="0"/>
                <w:iCs w:val="0"/>
                <w:color w:val="000000"/>
                <w:sz w:val="18"/>
                <w:szCs w:val="18"/>
                <w:u w:val="none"/>
              </w:rPr>
            </w:pPr>
          </w:p>
        </w:tc>
        <w:tc>
          <w:tcPr>
            <w:tcW w:w="437" w:type="pct"/>
            <w:vMerge w:val="restart"/>
            <w:tcBorders>
              <w:top w:val="single" w:color="000000" w:sz="4" w:space="0"/>
              <w:left w:val="single" w:color="000000" w:sz="4" w:space="0"/>
              <w:bottom w:val="nil"/>
              <w:right w:val="single" w:color="000000" w:sz="4" w:space="0"/>
            </w:tcBorders>
            <w:shd w:val="clear" w:color="auto" w:fill="auto"/>
            <w:vAlign w:val="center"/>
          </w:tcPr>
          <w:p w14:paraId="76B203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436" w:type="pct"/>
            <w:tcBorders>
              <w:top w:val="single" w:color="000000" w:sz="4" w:space="0"/>
              <w:left w:val="single" w:color="000000" w:sz="4" w:space="0"/>
              <w:bottom w:val="nil"/>
              <w:right w:val="single" w:color="000000" w:sz="4" w:space="0"/>
            </w:tcBorders>
            <w:shd w:val="clear" w:color="auto" w:fill="auto"/>
            <w:vAlign w:val="center"/>
          </w:tcPr>
          <w:p w14:paraId="24A17A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0373EA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促进文旅体产业发展</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334B3B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4766BB94">
            <w:pPr>
              <w:jc w:val="center"/>
              <w:rPr>
                <w:rFonts w:hint="eastAsia" w:ascii="宋体" w:hAnsi="宋体" w:eastAsia="宋体" w:cs="宋体"/>
                <w:i w:val="0"/>
                <w:iCs w:val="0"/>
                <w:color w:val="000000"/>
                <w:sz w:val="18"/>
                <w:szCs w:val="18"/>
                <w:u w:val="none"/>
              </w:rPr>
            </w:pPr>
          </w:p>
        </w:tc>
        <w:tc>
          <w:tcPr>
            <w:tcW w:w="404" w:type="pct"/>
            <w:tcBorders>
              <w:top w:val="single" w:color="000000" w:sz="4" w:space="0"/>
              <w:left w:val="single" w:color="000000" w:sz="4" w:space="0"/>
              <w:bottom w:val="nil"/>
              <w:right w:val="single" w:color="000000" w:sz="4" w:space="0"/>
            </w:tcBorders>
            <w:shd w:val="clear" w:color="auto" w:fill="auto"/>
            <w:vAlign w:val="center"/>
          </w:tcPr>
          <w:p w14:paraId="78ACF1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有效促进</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558E28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有效促进</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0B7D59C0">
            <w:pPr>
              <w:jc w:val="center"/>
              <w:rPr>
                <w:rFonts w:hint="eastAsia" w:ascii="宋体" w:hAnsi="宋体" w:eastAsia="宋体" w:cs="宋体"/>
                <w:i w:val="0"/>
                <w:iCs w:val="0"/>
                <w:color w:val="000000"/>
                <w:sz w:val="18"/>
                <w:szCs w:val="18"/>
                <w:u w:val="none"/>
              </w:rPr>
            </w:pPr>
          </w:p>
        </w:tc>
        <w:tc>
          <w:tcPr>
            <w:tcW w:w="404" w:type="pct"/>
            <w:tcBorders>
              <w:top w:val="single" w:color="000000" w:sz="4" w:space="0"/>
              <w:left w:val="single" w:color="000000" w:sz="4" w:space="0"/>
              <w:bottom w:val="nil"/>
              <w:right w:val="single" w:color="000000" w:sz="4" w:space="0"/>
            </w:tcBorders>
            <w:shd w:val="clear" w:color="auto" w:fill="auto"/>
            <w:vAlign w:val="center"/>
          </w:tcPr>
          <w:p w14:paraId="07D91D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419" w:type="pct"/>
            <w:tcBorders>
              <w:top w:val="single" w:color="000000" w:sz="4" w:space="0"/>
              <w:left w:val="single" w:color="000000" w:sz="4" w:space="0"/>
              <w:bottom w:val="nil"/>
              <w:right w:val="single" w:color="000000" w:sz="4" w:space="0"/>
            </w:tcBorders>
            <w:shd w:val="clear" w:color="auto" w:fill="auto"/>
            <w:vAlign w:val="center"/>
          </w:tcPr>
          <w:p w14:paraId="050AE2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438" w:type="pct"/>
            <w:tcBorders>
              <w:top w:val="single" w:color="000000" w:sz="4" w:space="0"/>
              <w:left w:val="single" w:color="000000" w:sz="4" w:space="0"/>
              <w:bottom w:val="nil"/>
              <w:right w:val="single" w:color="000000" w:sz="4" w:space="0"/>
            </w:tcBorders>
            <w:shd w:val="clear" w:color="auto" w:fill="auto"/>
            <w:vAlign w:val="center"/>
          </w:tcPr>
          <w:p w14:paraId="521E2D82">
            <w:pPr>
              <w:jc w:val="center"/>
              <w:rPr>
                <w:rFonts w:hint="eastAsia" w:ascii="宋体" w:hAnsi="宋体" w:eastAsia="宋体" w:cs="宋体"/>
                <w:i w:val="0"/>
                <w:iCs w:val="0"/>
                <w:color w:val="000000"/>
                <w:sz w:val="18"/>
                <w:szCs w:val="18"/>
                <w:u w:val="none"/>
              </w:rPr>
            </w:pPr>
          </w:p>
        </w:tc>
      </w:tr>
      <w:tr w14:paraId="739FD6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0299F6D5">
            <w:pPr>
              <w:jc w:val="center"/>
              <w:rPr>
                <w:rFonts w:hint="eastAsia" w:ascii="宋体" w:hAnsi="宋体" w:eastAsia="宋体" w:cs="宋体"/>
                <w:i w:val="0"/>
                <w:iCs w:val="0"/>
                <w:color w:val="000000"/>
                <w:sz w:val="18"/>
                <w:szCs w:val="18"/>
                <w:u w:val="none"/>
              </w:rPr>
            </w:pPr>
          </w:p>
        </w:tc>
        <w:tc>
          <w:tcPr>
            <w:tcW w:w="437" w:type="pct"/>
            <w:vMerge w:val="continue"/>
            <w:tcBorders>
              <w:top w:val="single" w:color="000000" w:sz="4" w:space="0"/>
              <w:left w:val="single" w:color="000000" w:sz="4" w:space="0"/>
              <w:bottom w:val="nil"/>
              <w:right w:val="single" w:color="000000" w:sz="4" w:space="0"/>
            </w:tcBorders>
            <w:shd w:val="clear" w:color="auto" w:fill="auto"/>
            <w:vAlign w:val="center"/>
          </w:tcPr>
          <w:p w14:paraId="5910EBF3">
            <w:pPr>
              <w:jc w:val="center"/>
              <w:rPr>
                <w:rFonts w:hint="eastAsia" w:ascii="宋体" w:hAnsi="宋体" w:eastAsia="宋体" w:cs="宋体"/>
                <w:i w:val="0"/>
                <w:iCs w:val="0"/>
                <w:color w:val="000000"/>
                <w:sz w:val="18"/>
                <w:szCs w:val="18"/>
                <w:u w:val="none"/>
              </w:rPr>
            </w:pPr>
          </w:p>
        </w:tc>
        <w:tc>
          <w:tcPr>
            <w:tcW w:w="436" w:type="pct"/>
            <w:tcBorders>
              <w:top w:val="single" w:color="000000" w:sz="4" w:space="0"/>
              <w:left w:val="single" w:color="000000" w:sz="4" w:space="0"/>
              <w:bottom w:val="nil"/>
              <w:right w:val="single" w:color="000000" w:sz="4" w:space="0"/>
            </w:tcBorders>
            <w:shd w:val="clear" w:color="auto" w:fill="auto"/>
            <w:vAlign w:val="center"/>
          </w:tcPr>
          <w:p w14:paraId="3338B2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可持续影响指标</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0D4BCC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对我市文旅体产业产生持续影响</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422170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7558EC69">
            <w:pPr>
              <w:jc w:val="center"/>
              <w:rPr>
                <w:rFonts w:hint="eastAsia" w:ascii="宋体" w:hAnsi="宋体" w:eastAsia="宋体" w:cs="宋体"/>
                <w:i w:val="0"/>
                <w:iCs w:val="0"/>
                <w:color w:val="000000"/>
                <w:sz w:val="18"/>
                <w:szCs w:val="18"/>
                <w:u w:val="none"/>
              </w:rPr>
            </w:pPr>
          </w:p>
        </w:tc>
        <w:tc>
          <w:tcPr>
            <w:tcW w:w="404" w:type="pct"/>
            <w:tcBorders>
              <w:top w:val="single" w:color="000000" w:sz="4" w:space="0"/>
              <w:left w:val="single" w:color="000000" w:sz="4" w:space="0"/>
              <w:bottom w:val="nil"/>
              <w:right w:val="single" w:color="000000" w:sz="4" w:space="0"/>
            </w:tcBorders>
            <w:shd w:val="clear" w:color="auto" w:fill="auto"/>
            <w:vAlign w:val="center"/>
          </w:tcPr>
          <w:p w14:paraId="26F97B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持续影响</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691A2A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持续影响</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66BE85D4">
            <w:pPr>
              <w:jc w:val="center"/>
              <w:rPr>
                <w:rFonts w:hint="eastAsia" w:ascii="宋体" w:hAnsi="宋体" w:eastAsia="宋体" w:cs="宋体"/>
                <w:i w:val="0"/>
                <w:iCs w:val="0"/>
                <w:color w:val="000000"/>
                <w:sz w:val="18"/>
                <w:szCs w:val="18"/>
                <w:u w:val="none"/>
              </w:rPr>
            </w:pPr>
          </w:p>
        </w:tc>
        <w:tc>
          <w:tcPr>
            <w:tcW w:w="404" w:type="pct"/>
            <w:tcBorders>
              <w:top w:val="single" w:color="000000" w:sz="4" w:space="0"/>
              <w:left w:val="single" w:color="000000" w:sz="4" w:space="0"/>
              <w:bottom w:val="nil"/>
              <w:right w:val="single" w:color="000000" w:sz="4" w:space="0"/>
            </w:tcBorders>
            <w:shd w:val="clear" w:color="auto" w:fill="auto"/>
            <w:vAlign w:val="center"/>
          </w:tcPr>
          <w:p w14:paraId="717B0C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419" w:type="pct"/>
            <w:tcBorders>
              <w:top w:val="single" w:color="000000" w:sz="4" w:space="0"/>
              <w:left w:val="single" w:color="000000" w:sz="4" w:space="0"/>
              <w:bottom w:val="nil"/>
              <w:right w:val="single" w:color="000000" w:sz="4" w:space="0"/>
            </w:tcBorders>
            <w:shd w:val="clear" w:color="auto" w:fill="auto"/>
            <w:vAlign w:val="center"/>
          </w:tcPr>
          <w:p w14:paraId="4EEE6C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438" w:type="pct"/>
            <w:tcBorders>
              <w:top w:val="single" w:color="000000" w:sz="4" w:space="0"/>
              <w:left w:val="single" w:color="000000" w:sz="4" w:space="0"/>
              <w:bottom w:val="nil"/>
              <w:right w:val="single" w:color="000000" w:sz="4" w:space="0"/>
            </w:tcBorders>
            <w:shd w:val="clear" w:color="auto" w:fill="auto"/>
            <w:vAlign w:val="center"/>
          </w:tcPr>
          <w:p w14:paraId="4AB40E25">
            <w:pPr>
              <w:jc w:val="center"/>
              <w:rPr>
                <w:rFonts w:hint="eastAsia" w:ascii="宋体" w:hAnsi="宋体" w:eastAsia="宋体" w:cs="宋体"/>
                <w:i w:val="0"/>
                <w:iCs w:val="0"/>
                <w:color w:val="000000"/>
                <w:sz w:val="18"/>
                <w:szCs w:val="18"/>
                <w:u w:val="none"/>
              </w:rPr>
            </w:pPr>
          </w:p>
        </w:tc>
      </w:tr>
      <w:tr w14:paraId="7C8AD6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436" w:type="pct"/>
            <w:vMerge w:val="continue"/>
            <w:tcBorders>
              <w:top w:val="single" w:color="000000" w:sz="4" w:space="0"/>
              <w:left w:val="single" w:color="000000" w:sz="4" w:space="0"/>
              <w:bottom w:val="nil"/>
              <w:right w:val="single" w:color="000000" w:sz="4" w:space="0"/>
            </w:tcBorders>
            <w:shd w:val="clear" w:color="auto" w:fill="auto"/>
            <w:vAlign w:val="center"/>
          </w:tcPr>
          <w:p w14:paraId="6FF04F7E">
            <w:pPr>
              <w:jc w:val="center"/>
              <w:rPr>
                <w:rFonts w:hint="eastAsia" w:ascii="宋体" w:hAnsi="宋体" w:eastAsia="宋体" w:cs="宋体"/>
                <w:i w:val="0"/>
                <w:iCs w:val="0"/>
                <w:color w:val="000000"/>
                <w:sz w:val="18"/>
                <w:szCs w:val="18"/>
                <w:u w:val="none"/>
              </w:rPr>
            </w:pPr>
          </w:p>
        </w:tc>
        <w:tc>
          <w:tcPr>
            <w:tcW w:w="437" w:type="pct"/>
            <w:tcBorders>
              <w:top w:val="single" w:color="000000" w:sz="4" w:space="0"/>
              <w:left w:val="single" w:color="000000" w:sz="4" w:space="0"/>
              <w:bottom w:val="nil"/>
              <w:right w:val="single" w:color="000000" w:sz="4" w:space="0"/>
            </w:tcBorders>
            <w:shd w:val="clear" w:color="auto" w:fill="auto"/>
            <w:vAlign w:val="center"/>
          </w:tcPr>
          <w:p w14:paraId="1FEAB6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436" w:type="pct"/>
            <w:tcBorders>
              <w:top w:val="single" w:color="000000" w:sz="4" w:space="0"/>
              <w:left w:val="single" w:color="000000" w:sz="4" w:space="0"/>
              <w:bottom w:val="nil"/>
              <w:right w:val="single" w:color="000000" w:sz="4" w:space="0"/>
            </w:tcBorders>
            <w:shd w:val="clear" w:color="auto" w:fill="auto"/>
            <w:vAlign w:val="center"/>
          </w:tcPr>
          <w:p w14:paraId="210BF8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服务对象满意度指标</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0F79F6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群众满意度</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4D06D8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75F321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5AD300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36BDA0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98.30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4689CA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435CDF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419" w:type="pct"/>
            <w:tcBorders>
              <w:top w:val="single" w:color="000000" w:sz="4" w:space="0"/>
              <w:left w:val="single" w:color="000000" w:sz="4" w:space="0"/>
              <w:bottom w:val="nil"/>
              <w:right w:val="single" w:color="000000" w:sz="4" w:space="0"/>
            </w:tcBorders>
            <w:shd w:val="clear" w:color="auto" w:fill="auto"/>
            <w:vAlign w:val="center"/>
          </w:tcPr>
          <w:p w14:paraId="69B7C2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438" w:type="pct"/>
            <w:tcBorders>
              <w:top w:val="single" w:color="000000" w:sz="4" w:space="0"/>
              <w:left w:val="single" w:color="000000" w:sz="4" w:space="0"/>
              <w:bottom w:val="nil"/>
              <w:right w:val="single" w:color="000000" w:sz="4" w:space="0"/>
            </w:tcBorders>
            <w:shd w:val="clear" w:color="auto" w:fill="auto"/>
            <w:vAlign w:val="center"/>
          </w:tcPr>
          <w:p w14:paraId="33E7DCDA">
            <w:pPr>
              <w:jc w:val="center"/>
              <w:rPr>
                <w:rFonts w:hint="eastAsia" w:ascii="宋体" w:hAnsi="宋体" w:eastAsia="宋体" w:cs="宋体"/>
                <w:i w:val="0"/>
                <w:iCs w:val="0"/>
                <w:color w:val="000000"/>
                <w:sz w:val="18"/>
                <w:szCs w:val="18"/>
                <w:u w:val="none"/>
              </w:rPr>
            </w:pPr>
          </w:p>
        </w:tc>
      </w:tr>
      <w:tr w14:paraId="73E3DA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737"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66AE85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F1A2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6ADF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99.95</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4E5A92">
            <w:pPr>
              <w:jc w:val="center"/>
              <w:rPr>
                <w:rFonts w:hint="eastAsia" w:ascii="宋体" w:hAnsi="宋体" w:eastAsia="宋体" w:cs="宋体"/>
                <w:i w:val="0"/>
                <w:iCs w:val="0"/>
                <w:color w:val="000000"/>
                <w:sz w:val="18"/>
                <w:szCs w:val="18"/>
                <w:u w:val="none"/>
              </w:rPr>
            </w:pPr>
          </w:p>
        </w:tc>
      </w:tr>
    </w:tbl>
    <w:p w14:paraId="703E0702">
      <w:pPr>
        <w:pStyle w:val="25"/>
        <w:rPr>
          <w:rFonts w:hint="eastAsia" w:ascii="仿宋_GB2312" w:hAnsi="仿宋_GB2312" w:eastAsia="仿宋_GB2312" w:cs="仿宋_GB2312"/>
          <w:color w:val="000000"/>
          <w:kern w:val="0"/>
          <w:sz w:val="27"/>
          <w:szCs w:val="27"/>
          <w:lang w:eastAsia="zh-CN"/>
        </w:rPr>
      </w:pPr>
    </w:p>
    <w:p w14:paraId="19480B02">
      <w:pPr>
        <w:widowControl/>
        <w:spacing w:before="240" w:after="240"/>
        <w:jc w:val="left"/>
        <w:rPr>
          <w:rFonts w:ascii="Times New Roman" w:hAnsi="Times New Roman" w:eastAsia="Times New Roman" w:cs="Times New Roman"/>
          <w:kern w:val="0"/>
          <w:sz w:val="24"/>
        </w:rPr>
      </w:pPr>
      <w:r>
        <w:rPr>
          <w:rFonts w:ascii="kai_ti_gb2312" w:hAnsi="kai_ti_gb2312" w:eastAsia="kai_ti_gb2312" w:cs="kai_ti_gb2312"/>
          <w:b/>
          <w:bCs/>
          <w:kern w:val="0"/>
          <w:sz w:val="27"/>
          <w:szCs w:val="27"/>
        </w:rPr>
        <w:t>    （三）部门项目绩效评价结果。</w:t>
      </w:r>
    </w:p>
    <w:p w14:paraId="398B8C63">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    以</w:t>
      </w:r>
      <w:r>
        <w:rPr>
          <w:rFonts w:hint="eastAsia" w:ascii="仿宋_GB2312" w:hAnsi="仿宋_GB2312" w:eastAsia="仿宋_GB2312" w:cs="仿宋_GB2312"/>
          <w:kern w:val="0"/>
          <w:sz w:val="27"/>
          <w:szCs w:val="27"/>
          <w:lang w:val="en-US" w:eastAsia="zh-CN"/>
        </w:rPr>
        <w:t>广电网络书画频道经费</w:t>
      </w:r>
      <w:r>
        <w:rPr>
          <w:rFonts w:ascii="仿宋_GB2312" w:hAnsi="仿宋_GB2312" w:eastAsia="仿宋_GB2312" w:cs="仿宋_GB2312"/>
          <w:kern w:val="0"/>
          <w:sz w:val="27"/>
          <w:szCs w:val="27"/>
        </w:rPr>
        <w:t>为例，该项目绩效评价综合得分为</w:t>
      </w:r>
      <w:r>
        <w:rPr>
          <w:rFonts w:hint="eastAsia" w:ascii="times_new_roman" w:hAnsi="times_new_roman" w:eastAsia="times_new_roman" w:cs="times_new_roman"/>
          <w:kern w:val="0"/>
          <w:sz w:val="27"/>
          <w:szCs w:val="27"/>
          <w:u w:val="none"/>
          <w:lang w:val="en-US" w:eastAsia="zh-CN"/>
        </w:rPr>
        <w:t>100</w:t>
      </w:r>
      <w:r>
        <w:rPr>
          <w:rFonts w:ascii="仿宋_GB2312" w:hAnsi="仿宋_GB2312" w:eastAsia="仿宋_GB2312" w:cs="仿宋_GB2312"/>
          <w:kern w:val="0"/>
          <w:sz w:val="27"/>
          <w:szCs w:val="27"/>
        </w:rPr>
        <w:t>分，绩效评价结果为“优”。部门项目绩效评价得分情况详见</w:t>
      </w:r>
      <w:r>
        <w:rPr>
          <w:rFonts w:hint="eastAsia" w:ascii="仿宋_GB2312" w:hAnsi="仿宋_GB2312" w:eastAsia="仿宋_GB2312" w:cs="仿宋_GB2312"/>
          <w:kern w:val="0"/>
          <w:sz w:val="27"/>
          <w:szCs w:val="27"/>
          <w:lang w:eastAsia="zh-CN"/>
        </w:rPr>
        <w:t>单位</w:t>
      </w:r>
      <w:r>
        <w:rPr>
          <w:rFonts w:ascii="仿宋_GB2312" w:hAnsi="仿宋_GB2312" w:eastAsia="仿宋_GB2312" w:cs="仿宋_GB2312"/>
          <w:kern w:val="0"/>
          <w:sz w:val="27"/>
          <w:szCs w:val="27"/>
        </w:rPr>
        <w:t>具体绩效评价结果。</w:t>
      </w:r>
    </w:p>
    <w:p w14:paraId="7C06209D">
      <w:pPr>
        <w:keepNext w:val="0"/>
        <w:keepLines w:val="0"/>
        <w:pageBreakBefore w:val="0"/>
        <w:widowControl/>
        <w:kinsoku/>
        <w:wordWrap/>
        <w:overflowPunct/>
        <w:topLinePunct w:val="0"/>
        <w:autoSpaceDE/>
        <w:autoSpaceDN/>
        <w:bidi w:val="0"/>
        <w:adjustRightInd/>
        <w:snapToGrid/>
        <w:spacing w:before="240" w:after="240" w:line="560" w:lineRule="exact"/>
        <w:jc w:val="center"/>
        <w:textAlignment w:val="auto"/>
        <w:rPr>
          <w:rFonts w:hint="default" w:ascii="仿宋_GB2312" w:hAnsi="仿宋_GB2312" w:eastAsia="仿宋_GB2312" w:cs="仿宋_GB2312"/>
          <w:b/>
          <w:bCs/>
          <w:kern w:val="0"/>
          <w:sz w:val="32"/>
          <w:szCs w:val="32"/>
          <w:lang w:val="en-US" w:eastAsia="zh-CN"/>
        </w:rPr>
      </w:pPr>
      <w:r>
        <w:rPr>
          <w:rFonts w:hint="eastAsia" w:ascii="仿宋_GB2312" w:hAnsi="仿宋_GB2312" w:eastAsia="仿宋_GB2312" w:cs="仿宋_GB2312"/>
          <w:b/>
          <w:bCs/>
          <w:kern w:val="0"/>
          <w:sz w:val="32"/>
          <w:szCs w:val="32"/>
          <w:lang w:val="en-US" w:eastAsia="zh-CN"/>
        </w:rPr>
        <w:t>2024</w:t>
      </w:r>
      <w:r>
        <w:rPr>
          <w:rFonts w:hint="default" w:ascii="仿宋_GB2312" w:hAnsi="仿宋_GB2312" w:eastAsia="仿宋_GB2312" w:cs="仿宋_GB2312"/>
          <w:b/>
          <w:bCs/>
          <w:kern w:val="0"/>
          <w:sz w:val="32"/>
          <w:szCs w:val="32"/>
          <w:lang w:val="en-US" w:eastAsia="zh-CN"/>
        </w:rPr>
        <w:t>年度</w:t>
      </w:r>
      <w:r>
        <w:rPr>
          <w:rFonts w:hint="eastAsia" w:ascii="仿宋_GB2312" w:hAnsi="仿宋_GB2312" w:eastAsia="仿宋_GB2312" w:cs="仿宋_GB2312"/>
          <w:b/>
          <w:bCs/>
          <w:kern w:val="0"/>
          <w:sz w:val="32"/>
          <w:szCs w:val="32"/>
          <w:lang w:val="en-US" w:eastAsia="zh-CN"/>
        </w:rPr>
        <w:t>广电网络书画频道经费</w:t>
      </w:r>
      <w:r>
        <w:rPr>
          <w:rFonts w:hint="default" w:ascii="仿宋_GB2312" w:hAnsi="仿宋_GB2312" w:eastAsia="仿宋_GB2312" w:cs="仿宋_GB2312"/>
          <w:b/>
          <w:bCs/>
          <w:kern w:val="0"/>
          <w:sz w:val="32"/>
          <w:szCs w:val="32"/>
          <w:lang w:val="en-US" w:eastAsia="zh-CN"/>
        </w:rPr>
        <w:t>项目绩效自评报告</w:t>
      </w:r>
    </w:p>
    <w:p w14:paraId="2A20CD57">
      <w:pPr>
        <w:keepNext w:val="0"/>
        <w:keepLines w:val="0"/>
        <w:pageBreakBefore w:val="0"/>
        <w:widowControl/>
        <w:kinsoku/>
        <w:wordWrap/>
        <w:overflowPunct/>
        <w:topLinePunct w:val="0"/>
        <w:autoSpaceDE/>
        <w:autoSpaceDN/>
        <w:bidi w:val="0"/>
        <w:adjustRightInd/>
        <w:snapToGrid/>
        <w:spacing w:before="240" w:after="240" w:line="560" w:lineRule="exact"/>
        <w:jc w:val="left"/>
        <w:textAlignment w:val="auto"/>
        <w:rPr>
          <w:rFonts w:hint="default" w:ascii="仿宋_GB2312" w:hAnsi="仿宋_GB2312" w:eastAsia="仿宋_GB2312" w:cs="仿宋_GB2312"/>
          <w:kern w:val="0"/>
          <w:sz w:val="27"/>
          <w:szCs w:val="27"/>
          <w:lang w:val="en-US" w:eastAsia="zh-CN"/>
        </w:rPr>
      </w:pPr>
    </w:p>
    <w:p w14:paraId="016CA462">
      <w:pPr>
        <w:keepNext w:val="0"/>
        <w:keepLines w:val="0"/>
        <w:pageBreakBefore w:val="0"/>
        <w:widowControl/>
        <w:kinsoku/>
        <w:wordWrap/>
        <w:overflowPunct/>
        <w:topLinePunct w:val="0"/>
        <w:autoSpaceDE/>
        <w:autoSpaceDN/>
        <w:bidi w:val="0"/>
        <w:adjustRightInd/>
        <w:snapToGrid/>
        <w:spacing w:before="240" w:after="240" w:line="560" w:lineRule="exact"/>
        <w:ind w:firstLine="542" w:firstLineChars="200"/>
        <w:jc w:val="left"/>
        <w:textAlignment w:val="auto"/>
        <w:rPr>
          <w:rFonts w:hint="eastAsia" w:ascii="仿宋_GB2312" w:hAnsi="仿宋_GB2312" w:eastAsia="仿宋_GB2312" w:cs="仿宋_GB2312"/>
          <w:b/>
          <w:bCs/>
          <w:kern w:val="0"/>
          <w:sz w:val="27"/>
          <w:szCs w:val="27"/>
          <w:lang w:val="en-US" w:eastAsia="zh-CN"/>
        </w:rPr>
      </w:pPr>
      <w:r>
        <w:rPr>
          <w:rFonts w:hint="eastAsia" w:ascii="仿宋_GB2312" w:hAnsi="仿宋_GB2312" w:eastAsia="仿宋_GB2312" w:cs="仿宋_GB2312"/>
          <w:b/>
          <w:bCs/>
          <w:kern w:val="0"/>
          <w:sz w:val="27"/>
          <w:szCs w:val="27"/>
          <w:lang w:val="en-US" w:eastAsia="zh-CN"/>
        </w:rPr>
        <w:t>一、项目基本情况</w:t>
      </w:r>
    </w:p>
    <w:p w14:paraId="43946452">
      <w:pPr>
        <w:keepNext w:val="0"/>
        <w:keepLines w:val="0"/>
        <w:pageBreakBefore w:val="0"/>
        <w:widowControl/>
        <w:kinsoku/>
        <w:wordWrap/>
        <w:overflowPunct/>
        <w:topLinePunct w:val="0"/>
        <w:autoSpaceDE/>
        <w:autoSpaceDN/>
        <w:bidi w:val="0"/>
        <w:adjustRightInd/>
        <w:snapToGrid/>
        <w:spacing w:before="240" w:after="240" w:line="560" w:lineRule="exact"/>
        <w:ind w:firstLine="540" w:firstLineChars="200"/>
        <w:jc w:val="left"/>
        <w:textAlignment w:val="auto"/>
        <w:rPr>
          <w:rFonts w:hint="default" w:ascii="仿宋_GB2312" w:hAnsi="仿宋_GB2312" w:eastAsia="仿宋_GB2312" w:cs="仿宋_GB2312"/>
          <w:kern w:val="0"/>
          <w:sz w:val="27"/>
          <w:szCs w:val="27"/>
          <w:lang w:val="en-US" w:eastAsia="zh-CN"/>
        </w:rPr>
      </w:pPr>
      <w:r>
        <w:rPr>
          <w:rFonts w:hint="default" w:ascii="仿宋_GB2312" w:hAnsi="仿宋_GB2312" w:eastAsia="仿宋_GB2312" w:cs="仿宋_GB2312"/>
          <w:kern w:val="0"/>
          <w:sz w:val="27"/>
          <w:szCs w:val="27"/>
          <w:lang w:val="en-US" w:eastAsia="zh-CN"/>
        </w:rPr>
        <w:t>（一）项目基本情况简介。</w:t>
      </w:r>
    </w:p>
    <w:p w14:paraId="3DB42782">
      <w:pPr>
        <w:keepNext w:val="0"/>
        <w:keepLines w:val="0"/>
        <w:pageBreakBefore w:val="0"/>
        <w:widowControl/>
        <w:kinsoku/>
        <w:wordWrap/>
        <w:overflowPunct/>
        <w:topLinePunct w:val="0"/>
        <w:autoSpaceDE/>
        <w:autoSpaceDN/>
        <w:bidi w:val="0"/>
        <w:adjustRightInd/>
        <w:snapToGrid/>
        <w:spacing w:before="240" w:after="240" w:line="560" w:lineRule="exact"/>
        <w:ind w:firstLine="540" w:firstLineChars="200"/>
        <w:jc w:val="left"/>
        <w:textAlignment w:val="auto"/>
        <w:rPr>
          <w:rFonts w:hint="default" w:ascii="仿宋_GB2312" w:hAnsi="仿宋_GB2312" w:eastAsia="仿宋_GB2312" w:cs="仿宋_GB2312"/>
          <w:kern w:val="0"/>
          <w:sz w:val="27"/>
          <w:szCs w:val="27"/>
          <w:lang w:val="en-US" w:eastAsia="zh-CN"/>
        </w:rPr>
      </w:pPr>
      <w:r>
        <w:rPr>
          <w:rFonts w:hint="eastAsia" w:ascii="仿宋_GB2312" w:hAnsi="仿宋_GB2312" w:eastAsia="仿宋_GB2312" w:cs="仿宋_GB2312"/>
          <w:kern w:val="0"/>
          <w:sz w:val="27"/>
          <w:szCs w:val="27"/>
          <w:lang w:val="en-US" w:eastAsia="zh-CN"/>
        </w:rPr>
        <w:t>广电网络书画频道经费</w:t>
      </w:r>
    </w:p>
    <w:p w14:paraId="069C9CB0">
      <w:pPr>
        <w:keepNext w:val="0"/>
        <w:keepLines w:val="0"/>
        <w:pageBreakBefore w:val="0"/>
        <w:widowControl/>
        <w:kinsoku/>
        <w:wordWrap/>
        <w:overflowPunct/>
        <w:topLinePunct w:val="0"/>
        <w:autoSpaceDE/>
        <w:autoSpaceDN/>
        <w:bidi w:val="0"/>
        <w:adjustRightInd/>
        <w:snapToGrid/>
        <w:spacing w:before="240" w:after="240" w:line="560" w:lineRule="exact"/>
        <w:ind w:firstLine="540" w:firstLineChars="200"/>
        <w:jc w:val="left"/>
        <w:textAlignment w:val="auto"/>
        <w:rPr>
          <w:rFonts w:hint="default" w:ascii="仿宋_GB2312" w:hAnsi="仿宋_GB2312" w:eastAsia="仿宋_GB2312" w:cs="仿宋_GB2312"/>
          <w:kern w:val="0"/>
          <w:sz w:val="27"/>
          <w:szCs w:val="27"/>
          <w:lang w:val="en-US" w:eastAsia="zh-CN"/>
        </w:rPr>
      </w:pPr>
      <w:r>
        <w:rPr>
          <w:rFonts w:hint="default" w:ascii="仿宋_GB2312" w:hAnsi="仿宋_GB2312" w:eastAsia="仿宋_GB2312" w:cs="仿宋_GB2312"/>
          <w:kern w:val="0"/>
          <w:sz w:val="27"/>
          <w:szCs w:val="27"/>
          <w:lang w:val="en-US" w:eastAsia="zh-CN"/>
        </w:rPr>
        <w:t>（二）绩效目标设定及指标完成情况。</w:t>
      </w:r>
    </w:p>
    <w:p w14:paraId="6F9B2E49">
      <w:pPr>
        <w:keepNext w:val="0"/>
        <w:keepLines w:val="0"/>
        <w:pageBreakBefore w:val="0"/>
        <w:widowControl/>
        <w:kinsoku/>
        <w:wordWrap/>
        <w:overflowPunct/>
        <w:topLinePunct w:val="0"/>
        <w:autoSpaceDE/>
        <w:autoSpaceDN/>
        <w:bidi w:val="0"/>
        <w:adjustRightInd/>
        <w:snapToGrid/>
        <w:spacing w:before="240" w:after="240" w:line="560" w:lineRule="exact"/>
        <w:ind w:firstLine="540" w:firstLineChars="200"/>
        <w:jc w:val="left"/>
        <w:textAlignment w:val="auto"/>
        <w:rPr>
          <w:rFonts w:hint="default" w:ascii="仿宋_GB2312" w:hAnsi="仿宋_GB2312" w:eastAsia="仿宋_GB2312" w:cs="仿宋_GB2312"/>
          <w:kern w:val="0"/>
          <w:sz w:val="27"/>
          <w:szCs w:val="27"/>
          <w:lang w:val="en-US" w:eastAsia="zh-CN"/>
        </w:rPr>
      </w:pPr>
      <w:r>
        <w:rPr>
          <w:rFonts w:hint="eastAsia" w:ascii="仿宋_GB2312" w:hAnsi="仿宋_GB2312" w:eastAsia="仿宋_GB2312" w:cs="仿宋_GB2312"/>
          <w:kern w:val="0"/>
          <w:sz w:val="27"/>
          <w:szCs w:val="27"/>
          <w:lang w:val="en-US" w:eastAsia="zh-CN"/>
        </w:rPr>
        <w:t>年度绩效</w:t>
      </w:r>
      <w:r>
        <w:rPr>
          <w:rFonts w:hint="default" w:ascii="仿宋_GB2312" w:hAnsi="仿宋_GB2312" w:eastAsia="仿宋_GB2312" w:cs="仿宋_GB2312"/>
          <w:kern w:val="0"/>
          <w:sz w:val="27"/>
          <w:szCs w:val="27"/>
          <w:lang w:val="en-US" w:eastAsia="zh-CN"/>
        </w:rPr>
        <w:t>目标：</w:t>
      </w:r>
      <w:r>
        <w:rPr>
          <w:rFonts w:hint="eastAsia" w:ascii="仿宋_GB2312" w:hAnsi="仿宋_GB2312" w:eastAsia="仿宋_GB2312" w:cs="仿宋_GB2312"/>
          <w:kern w:val="0"/>
          <w:sz w:val="27"/>
          <w:szCs w:val="27"/>
          <w:lang w:val="en-US" w:eastAsia="zh-CN"/>
        </w:rPr>
        <w:t>扩大书画频道收视率，提升广大市民文化素养，丰富广大市民精神文化需求，助力我市文旅体产业发展。</w:t>
      </w:r>
    </w:p>
    <w:p w14:paraId="4F64378E">
      <w:pPr>
        <w:keepNext w:val="0"/>
        <w:keepLines w:val="0"/>
        <w:pageBreakBefore w:val="0"/>
        <w:widowControl/>
        <w:kinsoku/>
        <w:wordWrap/>
        <w:overflowPunct/>
        <w:topLinePunct w:val="0"/>
        <w:autoSpaceDE/>
        <w:autoSpaceDN/>
        <w:bidi w:val="0"/>
        <w:adjustRightInd/>
        <w:snapToGrid/>
        <w:spacing w:before="240" w:after="240" w:line="560" w:lineRule="exact"/>
        <w:ind w:firstLine="540" w:firstLineChars="200"/>
        <w:jc w:val="left"/>
        <w:textAlignment w:val="auto"/>
        <w:rPr>
          <w:rFonts w:hint="default" w:ascii="仿宋_GB2312" w:hAnsi="仿宋_GB2312" w:eastAsia="仿宋_GB2312" w:cs="仿宋_GB2312"/>
          <w:kern w:val="0"/>
          <w:sz w:val="27"/>
          <w:szCs w:val="27"/>
          <w:lang w:val="en-US" w:eastAsia="zh-CN"/>
        </w:rPr>
      </w:pPr>
      <w:r>
        <w:rPr>
          <w:rFonts w:hint="eastAsia" w:ascii="仿宋_GB2312" w:hAnsi="仿宋_GB2312" w:eastAsia="仿宋_GB2312" w:cs="仿宋_GB2312"/>
          <w:kern w:val="0"/>
          <w:sz w:val="27"/>
          <w:szCs w:val="27"/>
          <w:lang w:val="en-US" w:eastAsia="zh-CN"/>
        </w:rPr>
        <w:t>年度</w:t>
      </w:r>
      <w:r>
        <w:rPr>
          <w:rFonts w:hint="default" w:ascii="仿宋_GB2312" w:hAnsi="仿宋_GB2312" w:eastAsia="仿宋_GB2312" w:cs="仿宋_GB2312"/>
          <w:kern w:val="0"/>
          <w:sz w:val="27"/>
          <w:szCs w:val="27"/>
          <w:lang w:val="en-US" w:eastAsia="zh-CN"/>
        </w:rPr>
        <w:t>绩效目标完成情况：</w:t>
      </w:r>
      <w:r>
        <w:rPr>
          <w:rFonts w:hint="eastAsia" w:ascii="仿宋_GB2312" w:hAnsi="仿宋_GB2312" w:eastAsia="仿宋_GB2312" w:cs="仿宋_GB2312"/>
          <w:kern w:val="0"/>
          <w:sz w:val="27"/>
          <w:szCs w:val="27"/>
          <w:lang w:val="en-US" w:eastAsia="zh-CN"/>
        </w:rPr>
        <w:t xml:space="preserve"> 按绩效目标全部完成</w:t>
      </w:r>
    </w:p>
    <w:p w14:paraId="3006F236">
      <w:pPr>
        <w:keepNext w:val="0"/>
        <w:keepLines w:val="0"/>
        <w:pageBreakBefore w:val="0"/>
        <w:widowControl/>
        <w:kinsoku/>
        <w:wordWrap/>
        <w:overflowPunct/>
        <w:topLinePunct w:val="0"/>
        <w:autoSpaceDE/>
        <w:autoSpaceDN/>
        <w:bidi w:val="0"/>
        <w:adjustRightInd/>
        <w:snapToGrid/>
        <w:spacing w:before="240" w:after="240" w:line="560" w:lineRule="exact"/>
        <w:ind w:firstLine="540" w:firstLineChars="200"/>
        <w:jc w:val="left"/>
        <w:textAlignment w:val="auto"/>
        <w:rPr>
          <w:rFonts w:hint="eastAsia" w:ascii="仿宋_GB2312" w:hAnsi="仿宋_GB2312" w:eastAsia="仿宋_GB2312" w:cs="仿宋_GB2312"/>
          <w:kern w:val="0"/>
          <w:sz w:val="27"/>
          <w:szCs w:val="27"/>
          <w:lang w:val="en-US" w:eastAsia="zh-CN"/>
        </w:rPr>
      </w:pPr>
      <w:r>
        <w:rPr>
          <w:rFonts w:hint="eastAsia" w:ascii="仿宋_GB2312" w:hAnsi="仿宋_GB2312" w:eastAsia="仿宋_GB2312" w:cs="仿宋_GB2312"/>
          <w:kern w:val="0"/>
          <w:sz w:val="27"/>
          <w:szCs w:val="27"/>
          <w:lang w:val="en-US" w:eastAsia="zh-CN"/>
        </w:rPr>
        <w:t>（三）偏差分析及整改措施。</w:t>
      </w:r>
    </w:p>
    <w:p w14:paraId="13A40D1E">
      <w:pPr>
        <w:keepNext w:val="0"/>
        <w:keepLines w:val="0"/>
        <w:pageBreakBefore w:val="0"/>
        <w:widowControl/>
        <w:kinsoku/>
        <w:wordWrap/>
        <w:overflowPunct/>
        <w:topLinePunct w:val="0"/>
        <w:autoSpaceDE/>
        <w:autoSpaceDN/>
        <w:bidi w:val="0"/>
        <w:adjustRightInd/>
        <w:snapToGrid/>
        <w:spacing w:before="240" w:after="240" w:line="560" w:lineRule="exact"/>
        <w:ind w:firstLine="540" w:firstLineChars="200"/>
        <w:jc w:val="left"/>
        <w:textAlignment w:val="auto"/>
        <w:rPr>
          <w:rFonts w:hint="default" w:ascii="仿宋_GB2312" w:hAnsi="仿宋_GB2312" w:eastAsia="仿宋_GB2312" w:cs="仿宋_GB2312"/>
          <w:kern w:val="0"/>
          <w:sz w:val="27"/>
          <w:szCs w:val="27"/>
          <w:lang w:val="en-US" w:eastAsia="zh-CN"/>
        </w:rPr>
      </w:pPr>
      <w:r>
        <w:rPr>
          <w:rFonts w:hint="eastAsia" w:ascii="仿宋_GB2312" w:hAnsi="仿宋_GB2312" w:eastAsia="仿宋_GB2312" w:cs="仿宋_GB2312"/>
          <w:kern w:val="0"/>
          <w:sz w:val="27"/>
          <w:szCs w:val="27"/>
          <w:lang w:val="en-US" w:eastAsia="zh-CN"/>
        </w:rPr>
        <w:t>无</w:t>
      </w:r>
    </w:p>
    <w:p w14:paraId="5D63E44F">
      <w:pPr>
        <w:keepNext w:val="0"/>
        <w:keepLines w:val="0"/>
        <w:pageBreakBefore w:val="0"/>
        <w:widowControl/>
        <w:kinsoku/>
        <w:wordWrap/>
        <w:overflowPunct/>
        <w:topLinePunct w:val="0"/>
        <w:autoSpaceDE/>
        <w:autoSpaceDN/>
        <w:bidi w:val="0"/>
        <w:adjustRightInd/>
        <w:snapToGrid/>
        <w:spacing w:before="240" w:after="240" w:line="560" w:lineRule="exact"/>
        <w:ind w:firstLine="542" w:firstLineChars="200"/>
        <w:jc w:val="left"/>
        <w:textAlignment w:val="auto"/>
        <w:rPr>
          <w:rFonts w:hint="eastAsia" w:ascii="仿宋_GB2312" w:hAnsi="仿宋_GB2312" w:eastAsia="仿宋_GB2312" w:cs="仿宋_GB2312"/>
          <w:b/>
          <w:bCs/>
          <w:kern w:val="0"/>
          <w:sz w:val="27"/>
          <w:szCs w:val="27"/>
          <w:lang w:val="en-US" w:eastAsia="zh-CN"/>
        </w:rPr>
      </w:pPr>
      <w:r>
        <w:rPr>
          <w:rFonts w:hint="eastAsia" w:ascii="仿宋_GB2312" w:hAnsi="仿宋_GB2312" w:eastAsia="仿宋_GB2312" w:cs="仿宋_GB2312"/>
          <w:b/>
          <w:bCs/>
          <w:kern w:val="0"/>
          <w:sz w:val="27"/>
          <w:szCs w:val="27"/>
          <w:lang w:val="en-US" w:eastAsia="zh-CN"/>
        </w:rPr>
        <w:t>二、绩效自评工作情况</w:t>
      </w:r>
    </w:p>
    <w:p w14:paraId="5F67DAEE">
      <w:pPr>
        <w:keepNext w:val="0"/>
        <w:keepLines w:val="0"/>
        <w:pageBreakBefore w:val="0"/>
        <w:widowControl/>
        <w:kinsoku/>
        <w:wordWrap/>
        <w:overflowPunct/>
        <w:topLinePunct w:val="0"/>
        <w:autoSpaceDE/>
        <w:autoSpaceDN/>
        <w:bidi w:val="0"/>
        <w:adjustRightInd/>
        <w:snapToGrid/>
        <w:spacing w:before="240" w:after="240" w:line="560" w:lineRule="exact"/>
        <w:ind w:firstLine="540" w:firstLineChars="200"/>
        <w:jc w:val="left"/>
        <w:textAlignment w:val="auto"/>
        <w:rPr>
          <w:rFonts w:hint="default" w:ascii="仿宋_GB2312" w:hAnsi="仿宋_GB2312" w:eastAsia="仿宋_GB2312" w:cs="仿宋_GB2312"/>
          <w:kern w:val="0"/>
          <w:sz w:val="27"/>
          <w:szCs w:val="27"/>
          <w:lang w:val="en-US" w:eastAsia="zh-CN"/>
        </w:rPr>
      </w:pPr>
      <w:r>
        <w:rPr>
          <w:rFonts w:hint="default" w:ascii="仿宋_GB2312" w:hAnsi="仿宋_GB2312" w:eastAsia="仿宋_GB2312" w:cs="仿宋_GB2312"/>
          <w:kern w:val="0"/>
          <w:sz w:val="27"/>
          <w:szCs w:val="27"/>
          <w:lang w:val="en-US" w:eastAsia="zh-CN"/>
        </w:rPr>
        <w:t>（一）绩效自评目的。</w:t>
      </w:r>
    </w:p>
    <w:p w14:paraId="341598D3">
      <w:pPr>
        <w:keepNext w:val="0"/>
        <w:keepLines w:val="0"/>
        <w:pageBreakBefore w:val="0"/>
        <w:widowControl/>
        <w:kinsoku/>
        <w:wordWrap/>
        <w:overflowPunct/>
        <w:topLinePunct w:val="0"/>
        <w:autoSpaceDE/>
        <w:autoSpaceDN/>
        <w:bidi w:val="0"/>
        <w:adjustRightInd/>
        <w:snapToGrid/>
        <w:spacing w:before="240" w:after="240" w:line="560" w:lineRule="exact"/>
        <w:ind w:firstLine="540" w:firstLineChars="200"/>
        <w:jc w:val="left"/>
        <w:textAlignment w:val="auto"/>
        <w:rPr>
          <w:rFonts w:hint="default" w:ascii="仿宋_GB2312" w:hAnsi="仿宋_GB2312" w:eastAsia="仿宋_GB2312" w:cs="仿宋_GB2312"/>
          <w:kern w:val="0"/>
          <w:sz w:val="27"/>
          <w:szCs w:val="27"/>
          <w:lang w:val="en-US" w:eastAsia="zh-CN"/>
        </w:rPr>
      </w:pPr>
      <w:r>
        <w:rPr>
          <w:rFonts w:hint="eastAsia" w:ascii="仿宋_GB2312" w:hAnsi="仿宋_GB2312" w:eastAsia="仿宋_GB2312" w:cs="仿宋_GB2312"/>
          <w:kern w:val="0"/>
          <w:sz w:val="27"/>
          <w:szCs w:val="27"/>
          <w:lang w:val="en-US" w:eastAsia="zh-CN"/>
        </w:rPr>
        <w:t>让广大市民免费收看《书画频道》以弘扬书画艺术，推动书画艺术普及，打造书画艺术平台和发掘书画艺术瑰宝为出发点，旨在传播健康高雅的先进文化，打造富有人文内涵的专业频道概念。提升广大市民的书法文化素养和对乌海市的自豪感，丰富了广大市民精神文化生活，对加快我市“书法城”建设，助力发展我市文化、旅游等方面做出一定贡献。</w:t>
      </w:r>
    </w:p>
    <w:p w14:paraId="0425D384">
      <w:pPr>
        <w:keepNext w:val="0"/>
        <w:keepLines w:val="0"/>
        <w:pageBreakBefore w:val="0"/>
        <w:widowControl/>
        <w:kinsoku/>
        <w:wordWrap/>
        <w:overflowPunct/>
        <w:topLinePunct w:val="0"/>
        <w:autoSpaceDE/>
        <w:autoSpaceDN/>
        <w:bidi w:val="0"/>
        <w:adjustRightInd/>
        <w:snapToGrid/>
        <w:spacing w:before="240" w:after="240" w:line="560" w:lineRule="exact"/>
        <w:ind w:firstLine="540" w:firstLineChars="200"/>
        <w:jc w:val="left"/>
        <w:textAlignment w:val="auto"/>
        <w:rPr>
          <w:rFonts w:hint="eastAsia" w:ascii="仿宋_GB2312" w:hAnsi="仿宋_GB2312" w:eastAsia="仿宋_GB2312" w:cs="仿宋_GB2312"/>
          <w:kern w:val="0"/>
          <w:sz w:val="27"/>
          <w:szCs w:val="27"/>
          <w:lang w:val="en-US" w:eastAsia="zh-CN"/>
        </w:rPr>
      </w:pPr>
      <w:r>
        <w:rPr>
          <w:rFonts w:hint="eastAsia" w:ascii="仿宋_GB2312" w:hAnsi="仿宋_GB2312" w:eastAsia="仿宋_GB2312" w:cs="仿宋_GB2312"/>
          <w:kern w:val="0"/>
          <w:sz w:val="27"/>
          <w:szCs w:val="27"/>
          <w:lang w:val="en-US" w:eastAsia="zh-CN"/>
        </w:rPr>
        <w:t>（二）项目资金投入情况。</w:t>
      </w:r>
    </w:p>
    <w:p w14:paraId="3A97C7EE">
      <w:pPr>
        <w:keepNext w:val="0"/>
        <w:keepLines w:val="0"/>
        <w:pageBreakBefore w:val="0"/>
        <w:widowControl/>
        <w:kinsoku/>
        <w:wordWrap/>
        <w:overflowPunct/>
        <w:topLinePunct w:val="0"/>
        <w:autoSpaceDE/>
        <w:autoSpaceDN/>
        <w:bidi w:val="0"/>
        <w:adjustRightInd/>
        <w:snapToGrid/>
        <w:spacing w:before="240" w:after="240" w:line="560" w:lineRule="exact"/>
        <w:ind w:firstLine="540" w:firstLineChars="200"/>
        <w:jc w:val="left"/>
        <w:textAlignment w:val="auto"/>
        <w:rPr>
          <w:rFonts w:hint="default" w:ascii="仿宋_GB2312" w:hAnsi="仿宋_GB2312" w:eastAsia="仿宋_GB2312" w:cs="仿宋_GB2312"/>
          <w:kern w:val="0"/>
          <w:sz w:val="27"/>
          <w:szCs w:val="27"/>
          <w:lang w:val="en-US" w:eastAsia="zh-CN"/>
        </w:rPr>
      </w:pPr>
      <w:r>
        <w:rPr>
          <w:rFonts w:hint="default" w:ascii="仿宋_GB2312" w:hAnsi="仿宋_GB2312" w:eastAsia="仿宋_GB2312" w:cs="仿宋_GB2312"/>
          <w:kern w:val="0"/>
          <w:sz w:val="27"/>
          <w:szCs w:val="27"/>
          <w:lang w:val="en-US" w:eastAsia="zh-CN"/>
        </w:rPr>
        <w:t>本</w:t>
      </w:r>
      <w:r>
        <w:rPr>
          <w:rFonts w:hint="eastAsia" w:ascii="仿宋_GB2312" w:hAnsi="仿宋_GB2312" w:eastAsia="仿宋_GB2312" w:cs="仿宋_GB2312"/>
          <w:kern w:val="0"/>
          <w:sz w:val="27"/>
          <w:szCs w:val="27"/>
          <w:lang w:val="en-US" w:eastAsia="zh-CN"/>
        </w:rPr>
        <w:t>项目资金</w:t>
      </w:r>
      <w:r>
        <w:rPr>
          <w:rFonts w:hint="default" w:ascii="仿宋_GB2312" w:hAnsi="仿宋_GB2312" w:eastAsia="仿宋_GB2312" w:cs="仿宋_GB2312"/>
          <w:kern w:val="0"/>
          <w:sz w:val="27"/>
          <w:szCs w:val="27"/>
          <w:lang w:val="en-US" w:eastAsia="zh-CN"/>
        </w:rPr>
        <w:t>年初预算数</w:t>
      </w:r>
      <w:r>
        <w:rPr>
          <w:rFonts w:hint="eastAsia" w:ascii="仿宋_GB2312" w:hAnsi="仿宋_GB2312" w:eastAsia="仿宋_GB2312" w:cs="仿宋_GB2312"/>
          <w:kern w:val="0"/>
          <w:sz w:val="27"/>
          <w:szCs w:val="27"/>
          <w:lang w:val="en-US" w:eastAsia="zh-CN"/>
        </w:rPr>
        <w:t>50</w:t>
      </w:r>
      <w:r>
        <w:rPr>
          <w:rFonts w:hint="default" w:ascii="仿宋_GB2312" w:hAnsi="仿宋_GB2312" w:eastAsia="仿宋_GB2312" w:cs="仿宋_GB2312"/>
          <w:kern w:val="0"/>
          <w:sz w:val="27"/>
          <w:szCs w:val="27"/>
          <w:lang w:val="en-US" w:eastAsia="zh-CN"/>
        </w:rPr>
        <w:t>万元，其中：财政拨款</w:t>
      </w:r>
      <w:r>
        <w:rPr>
          <w:rFonts w:hint="eastAsia" w:ascii="仿宋_GB2312" w:hAnsi="仿宋_GB2312" w:eastAsia="仿宋_GB2312" w:cs="仿宋_GB2312"/>
          <w:kern w:val="0"/>
          <w:sz w:val="27"/>
          <w:szCs w:val="27"/>
          <w:lang w:val="en-US" w:eastAsia="zh-CN"/>
        </w:rPr>
        <w:t>50</w:t>
      </w:r>
      <w:r>
        <w:rPr>
          <w:rFonts w:hint="default" w:ascii="仿宋_GB2312" w:hAnsi="仿宋_GB2312" w:eastAsia="仿宋_GB2312" w:cs="仿宋_GB2312"/>
          <w:kern w:val="0"/>
          <w:sz w:val="27"/>
          <w:szCs w:val="27"/>
          <w:lang w:val="en-US" w:eastAsia="zh-CN"/>
        </w:rPr>
        <w:t>万元，其他资金</w:t>
      </w:r>
      <w:r>
        <w:rPr>
          <w:rFonts w:hint="eastAsia" w:ascii="仿宋_GB2312" w:hAnsi="仿宋_GB2312" w:eastAsia="仿宋_GB2312" w:cs="仿宋_GB2312"/>
          <w:kern w:val="0"/>
          <w:sz w:val="27"/>
          <w:szCs w:val="27"/>
          <w:lang w:val="en-US" w:eastAsia="zh-CN"/>
        </w:rPr>
        <w:t>0</w:t>
      </w:r>
      <w:r>
        <w:rPr>
          <w:rFonts w:hint="default" w:ascii="仿宋_GB2312" w:hAnsi="仿宋_GB2312" w:eastAsia="仿宋_GB2312" w:cs="仿宋_GB2312"/>
          <w:kern w:val="0"/>
          <w:sz w:val="27"/>
          <w:szCs w:val="27"/>
          <w:lang w:val="en-US" w:eastAsia="zh-CN"/>
        </w:rPr>
        <w:t>万元。</w:t>
      </w:r>
    </w:p>
    <w:p w14:paraId="505CE685">
      <w:pPr>
        <w:keepNext w:val="0"/>
        <w:keepLines w:val="0"/>
        <w:pageBreakBefore w:val="0"/>
        <w:widowControl/>
        <w:kinsoku/>
        <w:wordWrap/>
        <w:overflowPunct/>
        <w:topLinePunct w:val="0"/>
        <w:autoSpaceDE/>
        <w:autoSpaceDN/>
        <w:bidi w:val="0"/>
        <w:adjustRightInd/>
        <w:snapToGrid/>
        <w:spacing w:before="240" w:after="240" w:line="560" w:lineRule="exact"/>
        <w:ind w:firstLine="540" w:firstLineChars="200"/>
        <w:jc w:val="left"/>
        <w:textAlignment w:val="auto"/>
        <w:rPr>
          <w:rFonts w:hint="default" w:ascii="仿宋_GB2312" w:hAnsi="仿宋_GB2312" w:eastAsia="仿宋_GB2312" w:cs="仿宋_GB2312"/>
          <w:kern w:val="0"/>
          <w:sz w:val="27"/>
          <w:szCs w:val="27"/>
          <w:lang w:val="en-US" w:eastAsia="zh-CN"/>
        </w:rPr>
      </w:pPr>
      <w:r>
        <w:rPr>
          <w:rFonts w:hint="default" w:ascii="仿宋_GB2312" w:hAnsi="仿宋_GB2312" w:eastAsia="仿宋_GB2312" w:cs="仿宋_GB2312"/>
          <w:kern w:val="0"/>
          <w:sz w:val="27"/>
          <w:szCs w:val="27"/>
          <w:lang w:val="en-US" w:eastAsia="zh-CN"/>
        </w:rPr>
        <w:t>本</w:t>
      </w:r>
      <w:r>
        <w:rPr>
          <w:rFonts w:hint="eastAsia" w:ascii="仿宋_GB2312" w:hAnsi="仿宋_GB2312" w:eastAsia="仿宋_GB2312" w:cs="仿宋_GB2312"/>
          <w:kern w:val="0"/>
          <w:sz w:val="27"/>
          <w:szCs w:val="27"/>
          <w:lang w:val="en-US" w:eastAsia="zh-CN"/>
        </w:rPr>
        <w:t>项目</w:t>
      </w:r>
      <w:r>
        <w:rPr>
          <w:rFonts w:hint="default" w:ascii="仿宋_GB2312" w:hAnsi="仿宋_GB2312" w:eastAsia="仿宋_GB2312" w:cs="仿宋_GB2312"/>
          <w:kern w:val="0"/>
          <w:sz w:val="27"/>
          <w:szCs w:val="27"/>
          <w:lang w:val="en-US" w:eastAsia="zh-CN"/>
        </w:rPr>
        <w:t>资金</w:t>
      </w:r>
      <w:r>
        <w:rPr>
          <w:rFonts w:hint="eastAsia" w:ascii="仿宋_GB2312" w:hAnsi="仿宋_GB2312" w:eastAsia="仿宋_GB2312" w:cs="仿宋_GB2312"/>
          <w:kern w:val="0"/>
          <w:sz w:val="27"/>
          <w:szCs w:val="27"/>
          <w:lang w:val="en-US" w:eastAsia="zh-CN"/>
        </w:rPr>
        <w:t>年度调整金额0</w:t>
      </w:r>
      <w:r>
        <w:rPr>
          <w:rFonts w:hint="default" w:ascii="仿宋_GB2312" w:hAnsi="仿宋_GB2312" w:eastAsia="仿宋_GB2312" w:cs="仿宋_GB2312"/>
          <w:kern w:val="0"/>
          <w:sz w:val="27"/>
          <w:szCs w:val="27"/>
          <w:lang w:val="en-US" w:eastAsia="zh-CN"/>
        </w:rPr>
        <w:t>万元，其中：财政拨款</w:t>
      </w:r>
      <w:r>
        <w:rPr>
          <w:rFonts w:hint="eastAsia" w:ascii="仿宋_GB2312" w:hAnsi="仿宋_GB2312" w:eastAsia="仿宋_GB2312" w:cs="仿宋_GB2312"/>
          <w:kern w:val="0"/>
          <w:sz w:val="27"/>
          <w:szCs w:val="27"/>
          <w:lang w:val="en-US" w:eastAsia="zh-CN"/>
        </w:rPr>
        <w:t>0</w:t>
      </w:r>
      <w:r>
        <w:rPr>
          <w:rFonts w:hint="default" w:ascii="仿宋_GB2312" w:hAnsi="仿宋_GB2312" w:eastAsia="仿宋_GB2312" w:cs="仿宋_GB2312"/>
          <w:kern w:val="0"/>
          <w:sz w:val="27"/>
          <w:szCs w:val="27"/>
          <w:lang w:val="en-US" w:eastAsia="zh-CN"/>
        </w:rPr>
        <w:t>万元，其他资金</w:t>
      </w:r>
      <w:r>
        <w:rPr>
          <w:rFonts w:hint="eastAsia" w:ascii="仿宋_GB2312" w:hAnsi="仿宋_GB2312" w:eastAsia="仿宋_GB2312" w:cs="仿宋_GB2312"/>
          <w:kern w:val="0"/>
          <w:sz w:val="27"/>
          <w:szCs w:val="27"/>
          <w:lang w:val="en-US" w:eastAsia="zh-CN"/>
        </w:rPr>
        <w:t>0</w:t>
      </w:r>
      <w:r>
        <w:rPr>
          <w:rFonts w:hint="default" w:ascii="仿宋_GB2312" w:hAnsi="仿宋_GB2312" w:eastAsia="仿宋_GB2312" w:cs="仿宋_GB2312"/>
          <w:kern w:val="0"/>
          <w:sz w:val="27"/>
          <w:szCs w:val="27"/>
          <w:lang w:val="en-US" w:eastAsia="zh-CN"/>
        </w:rPr>
        <w:t>万元。</w:t>
      </w:r>
    </w:p>
    <w:p w14:paraId="7493ABA2">
      <w:pPr>
        <w:keepNext w:val="0"/>
        <w:keepLines w:val="0"/>
        <w:pageBreakBefore w:val="0"/>
        <w:widowControl/>
        <w:kinsoku/>
        <w:wordWrap/>
        <w:overflowPunct/>
        <w:topLinePunct w:val="0"/>
        <w:autoSpaceDE/>
        <w:autoSpaceDN/>
        <w:bidi w:val="0"/>
        <w:adjustRightInd/>
        <w:snapToGrid/>
        <w:spacing w:before="240" w:after="240" w:line="560" w:lineRule="exact"/>
        <w:ind w:firstLine="540" w:firstLineChars="200"/>
        <w:jc w:val="left"/>
        <w:textAlignment w:val="auto"/>
        <w:rPr>
          <w:rFonts w:hint="default" w:ascii="仿宋_GB2312" w:hAnsi="仿宋_GB2312" w:eastAsia="仿宋_GB2312" w:cs="仿宋_GB2312"/>
          <w:kern w:val="0"/>
          <w:sz w:val="27"/>
          <w:szCs w:val="27"/>
          <w:lang w:val="en-US" w:eastAsia="zh-CN"/>
        </w:rPr>
      </w:pPr>
      <w:r>
        <w:rPr>
          <w:rFonts w:hint="default" w:ascii="仿宋_GB2312" w:hAnsi="仿宋_GB2312" w:eastAsia="仿宋_GB2312" w:cs="仿宋_GB2312"/>
          <w:kern w:val="0"/>
          <w:sz w:val="27"/>
          <w:szCs w:val="27"/>
          <w:lang w:val="en-US" w:eastAsia="zh-CN"/>
        </w:rPr>
        <w:t>本</w:t>
      </w:r>
      <w:r>
        <w:rPr>
          <w:rFonts w:hint="eastAsia" w:ascii="仿宋_GB2312" w:hAnsi="仿宋_GB2312" w:eastAsia="仿宋_GB2312" w:cs="仿宋_GB2312"/>
          <w:kern w:val="0"/>
          <w:sz w:val="27"/>
          <w:szCs w:val="27"/>
          <w:lang w:val="en-US" w:eastAsia="zh-CN"/>
        </w:rPr>
        <w:t>项目</w:t>
      </w:r>
      <w:r>
        <w:rPr>
          <w:rFonts w:hint="default" w:ascii="仿宋_GB2312" w:hAnsi="仿宋_GB2312" w:eastAsia="仿宋_GB2312" w:cs="仿宋_GB2312"/>
          <w:kern w:val="0"/>
          <w:sz w:val="27"/>
          <w:szCs w:val="27"/>
          <w:lang w:val="en-US" w:eastAsia="zh-CN"/>
        </w:rPr>
        <w:t>资金</w:t>
      </w:r>
      <w:r>
        <w:rPr>
          <w:rFonts w:hint="eastAsia" w:ascii="仿宋_GB2312" w:hAnsi="仿宋_GB2312" w:eastAsia="仿宋_GB2312" w:cs="仿宋_GB2312"/>
          <w:kern w:val="0"/>
          <w:sz w:val="27"/>
          <w:szCs w:val="27"/>
          <w:lang w:val="en-US" w:eastAsia="zh-CN"/>
        </w:rPr>
        <w:t>变动后预算数50</w:t>
      </w:r>
      <w:r>
        <w:rPr>
          <w:rFonts w:hint="default" w:ascii="仿宋_GB2312" w:hAnsi="仿宋_GB2312" w:eastAsia="仿宋_GB2312" w:cs="仿宋_GB2312"/>
          <w:kern w:val="0"/>
          <w:sz w:val="27"/>
          <w:szCs w:val="27"/>
          <w:lang w:val="en-US" w:eastAsia="zh-CN"/>
        </w:rPr>
        <w:t>万元，其中：财政拨款</w:t>
      </w:r>
      <w:r>
        <w:rPr>
          <w:rFonts w:hint="eastAsia" w:ascii="仿宋_GB2312" w:hAnsi="仿宋_GB2312" w:eastAsia="仿宋_GB2312" w:cs="仿宋_GB2312"/>
          <w:kern w:val="0"/>
          <w:sz w:val="27"/>
          <w:szCs w:val="27"/>
          <w:lang w:val="en-US" w:eastAsia="zh-CN"/>
        </w:rPr>
        <w:t>50</w:t>
      </w:r>
      <w:r>
        <w:rPr>
          <w:rFonts w:hint="default" w:ascii="仿宋_GB2312" w:hAnsi="仿宋_GB2312" w:eastAsia="仿宋_GB2312" w:cs="仿宋_GB2312"/>
          <w:kern w:val="0"/>
          <w:sz w:val="27"/>
          <w:szCs w:val="27"/>
          <w:lang w:val="en-US" w:eastAsia="zh-CN"/>
        </w:rPr>
        <w:t>万元，其他资金</w:t>
      </w:r>
      <w:r>
        <w:rPr>
          <w:rFonts w:hint="eastAsia" w:ascii="仿宋_GB2312" w:hAnsi="仿宋_GB2312" w:eastAsia="仿宋_GB2312" w:cs="仿宋_GB2312"/>
          <w:kern w:val="0"/>
          <w:sz w:val="27"/>
          <w:szCs w:val="27"/>
          <w:lang w:val="en-US" w:eastAsia="zh-CN"/>
        </w:rPr>
        <w:t>0</w:t>
      </w:r>
      <w:r>
        <w:rPr>
          <w:rFonts w:hint="default" w:ascii="仿宋_GB2312" w:hAnsi="仿宋_GB2312" w:eastAsia="仿宋_GB2312" w:cs="仿宋_GB2312"/>
          <w:kern w:val="0"/>
          <w:sz w:val="27"/>
          <w:szCs w:val="27"/>
          <w:lang w:val="en-US" w:eastAsia="zh-CN"/>
        </w:rPr>
        <w:t>万元。</w:t>
      </w:r>
    </w:p>
    <w:p w14:paraId="259A0419">
      <w:pPr>
        <w:keepNext w:val="0"/>
        <w:keepLines w:val="0"/>
        <w:pageBreakBefore w:val="0"/>
        <w:widowControl/>
        <w:kinsoku/>
        <w:wordWrap/>
        <w:overflowPunct/>
        <w:topLinePunct w:val="0"/>
        <w:autoSpaceDE/>
        <w:autoSpaceDN/>
        <w:bidi w:val="0"/>
        <w:adjustRightInd/>
        <w:snapToGrid/>
        <w:spacing w:before="240" w:after="240" w:line="560" w:lineRule="exact"/>
        <w:ind w:firstLine="540" w:firstLineChars="200"/>
        <w:jc w:val="left"/>
        <w:textAlignment w:val="auto"/>
        <w:rPr>
          <w:rFonts w:hint="default" w:ascii="仿宋_GB2312" w:hAnsi="仿宋_GB2312" w:eastAsia="仿宋_GB2312" w:cs="仿宋_GB2312"/>
          <w:kern w:val="0"/>
          <w:sz w:val="27"/>
          <w:szCs w:val="27"/>
          <w:lang w:val="en-US" w:eastAsia="zh-CN"/>
        </w:rPr>
      </w:pPr>
      <w:r>
        <w:rPr>
          <w:rFonts w:hint="default" w:ascii="仿宋_GB2312" w:hAnsi="仿宋_GB2312" w:eastAsia="仿宋_GB2312" w:cs="仿宋_GB2312"/>
          <w:kern w:val="0"/>
          <w:sz w:val="27"/>
          <w:szCs w:val="27"/>
          <w:lang w:val="en-US" w:eastAsia="zh-CN"/>
        </w:rPr>
        <w:t>本</w:t>
      </w:r>
      <w:r>
        <w:rPr>
          <w:rFonts w:hint="eastAsia" w:ascii="仿宋_GB2312" w:hAnsi="仿宋_GB2312" w:eastAsia="仿宋_GB2312" w:cs="仿宋_GB2312"/>
          <w:kern w:val="0"/>
          <w:sz w:val="27"/>
          <w:szCs w:val="27"/>
          <w:lang w:val="en-US" w:eastAsia="zh-CN"/>
        </w:rPr>
        <w:t>项目</w:t>
      </w:r>
      <w:r>
        <w:rPr>
          <w:rFonts w:hint="default" w:ascii="仿宋_GB2312" w:hAnsi="仿宋_GB2312" w:eastAsia="仿宋_GB2312" w:cs="仿宋_GB2312"/>
          <w:kern w:val="0"/>
          <w:sz w:val="27"/>
          <w:szCs w:val="27"/>
          <w:lang w:val="en-US" w:eastAsia="zh-CN"/>
        </w:rPr>
        <w:t>资金全年执行数</w:t>
      </w:r>
      <w:r>
        <w:rPr>
          <w:rFonts w:hint="eastAsia" w:ascii="仿宋_GB2312" w:hAnsi="仿宋_GB2312" w:eastAsia="仿宋_GB2312" w:cs="仿宋_GB2312"/>
          <w:kern w:val="0"/>
          <w:sz w:val="27"/>
          <w:szCs w:val="27"/>
          <w:lang w:val="en-US" w:eastAsia="zh-CN"/>
        </w:rPr>
        <w:t>50</w:t>
      </w:r>
      <w:r>
        <w:rPr>
          <w:rFonts w:hint="default" w:ascii="仿宋_GB2312" w:hAnsi="仿宋_GB2312" w:eastAsia="仿宋_GB2312" w:cs="仿宋_GB2312"/>
          <w:kern w:val="0"/>
          <w:sz w:val="27"/>
          <w:szCs w:val="27"/>
          <w:lang w:val="en-US" w:eastAsia="zh-CN"/>
        </w:rPr>
        <w:t>万元</w:t>
      </w:r>
      <w:r>
        <w:rPr>
          <w:rFonts w:hint="eastAsia" w:ascii="仿宋_GB2312" w:hAnsi="仿宋_GB2312" w:eastAsia="仿宋_GB2312" w:cs="仿宋_GB2312"/>
          <w:kern w:val="0"/>
          <w:sz w:val="27"/>
          <w:szCs w:val="27"/>
          <w:lang w:val="en-US" w:eastAsia="zh-CN"/>
        </w:rPr>
        <w:t>、执行率为100%</w:t>
      </w:r>
      <w:r>
        <w:rPr>
          <w:rFonts w:hint="default" w:ascii="仿宋_GB2312" w:hAnsi="仿宋_GB2312" w:eastAsia="仿宋_GB2312" w:cs="仿宋_GB2312"/>
          <w:kern w:val="0"/>
          <w:sz w:val="27"/>
          <w:szCs w:val="27"/>
          <w:lang w:val="en-US" w:eastAsia="zh-CN"/>
        </w:rPr>
        <w:t>，其中：财政拨款</w:t>
      </w:r>
      <w:r>
        <w:rPr>
          <w:rFonts w:hint="eastAsia" w:ascii="仿宋_GB2312" w:hAnsi="仿宋_GB2312" w:eastAsia="仿宋_GB2312" w:cs="仿宋_GB2312"/>
          <w:kern w:val="0"/>
          <w:sz w:val="27"/>
          <w:szCs w:val="27"/>
          <w:lang w:val="en-US" w:eastAsia="zh-CN"/>
        </w:rPr>
        <w:t>50</w:t>
      </w:r>
      <w:r>
        <w:rPr>
          <w:rFonts w:hint="default" w:ascii="仿宋_GB2312" w:hAnsi="仿宋_GB2312" w:eastAsia="仿宋_GB2312" w:cs="仿宋_GB2312"/>
          <w:kern w:val="0"/>
          <w:sz w:val="27"/>
          <w:szCs w:val="27"/>
          <w:lang w:val="en-US" w:eastAsia="zh-CN"/>
        </w:rPr>
        <w:t>万元，其他资金</w:t>
      </w:r>
      <w:r>
        <w:rPr>
          <w:rFonts w:hint="eastAsia" w:ascii="仿宋_GB2312" w:hAnsi="仿宋_GB2312" w:eastAsia="仿宋_GB2312" w:cs="仿宋_GB2312"/>
          <w:kern w:val="0"/>
          <w:sz w:val="27"/>
          <w:szCs w:val="27"/>
          <w:lang w:val="en-US" w:eastAsia="zh-CN"/>
        </w:rPr>
        <w:t>0</w:t>
      </w:r>
      <w:r>
        <w:rPr>
          <w:rFonts w:hint="default" w:ascii="仿宋_GB2312" w:hAnsi="仿宋_GB2312" w:eastAsia="仿宋_GB2312" w:cs="仿宋_GB2312"/>
          <w:kern w:val="0"/>
          <w:sz w:val="27"/>
          <w:szCs w:val="27"/>
          <w:lang w:val="en-US" w:eastAsia="zh-CN"/>
        </w:rPr>
        <w:t>万元。</w:t>
      </w:r>
    </w:p>
    <w:p w14:paraId="00427278">
      <w:pPr>
        <w:keepNext w:val="0"/>
        <w:keepLines w:val="0"/>
        <w:pageBreakBefore w:val="0"/>
        <w:widowControl/>
        <w:kinsoku/>
        <w:wordWrap/>
        <w:overflowPunct/>
        <w:topLinePunct w:val="0"/>
        <w:autoSpaceDE/>
        <w:autoSpaceDN/>
        <w:bidi w:val="0"/>
        <w:adjustRightInd/>
        <w:snapToGrid/>
        <w:spacing w:before="240" w:after="240" w:line="560" w:lineRule="exact"/>
        <w:ind w:firstLine="540" w:firstLineChars="200"/>
        <w:jc w:val="left"/>
        <w:textAlignment w:val="auto"/>
        <w:rPr>
          <w:rFonts w:hint="default" w:ascii="仿宋_GB2312" w:hAnsi="仿宋_GB2312" w:eastAsia="仿宋_GB2312" w:cs="仿宋_GB2312"/>
          <w:kern w:val="0"/>
          <w:sz w:val="27"/>
          <w:szCs w:val="27"/>
          <w:lang w:val="en-US" w:eastAsia="zh-CN"/>
        </w:rPr>
      </w:pPr>
      <w:r>
        <w:rPr>
          <w:rFonts w:hint="default" w:ascii="仿宋_GB2312" w:hAnsi="仿宋_GB2312" w:eastAsia="仿宋_GB2312" w:cs="仿宋_GB2312"/>
          <w:kern w:val="0"/>
          <w:sz w:val="27"/>
          <w:szCs w:val="27"/>
          <w:lang w:val="en-US" w:eastAsia="zh-CN"/>
        </w:rPr>
        <w:t>（三）项目资金产出情况。</w:t>
      </w:r>
    </w:p>
    <w:p w14:paraId="20B6B91E">
      <w:pPr>
        <w:keepNext w:val="0"/>
        <w:keepLines w:val="0"/>
        <w:pageBreakBefore w:val="0"/>
        <w:widowControl/>
        <w:kinsoku/>
        <w:wordWrap/>
        <w:overflowPunct/>
        <w:topLinePunct w:val="0"/>
        <w:autoSpaceDE/>
        <w:autoSpaceDN/>
        <w:bidi w:val="0"/>
        <w:adjustRightInd/>
        <w:snapToGrid/>
        <w:spacing w:before="240" w:after="240" w:line="560" w:lineRule="exact"/>
        <w:ind w:firstLine="540" w:firstLineChars="200"/>
        <w:jc w:val="left"/>
        <w:textAlignment w:val="auto"/>
        <w:rPr>
          <w:rFonts w:hint="default" w:ascii="仿宋_GB2312" w:hAnsi="仿宋_GB2312" w:eastAsia="仿宋_GB2312" w:cs="仿宋_GB2312"/>
          <w:kern w:val="0"/>
          <w:sz w:val="27"/>
          <w:szCs w:val="27"/>
          <w:lang w:val="en-US" w:eastAsia="zh-CN"/>
        </w:rPr>
      </w:pPr>
      <w:r>
        <w:rPr>
          <w:rFonts w:hint="eastAsia" w:ascii="仿宋_GB2312" w:hAnsi="仿宋_GB2312" w:eastAsia="仿宋_GB2312" w:cs="仿宋_GB2312"/>
          <w:kern w:val="0"/>
          <w:sz w:val="27"/>
          <w:szCs w:val="27"/>
          <w:lang w:val="en-US" w:eastAsia="zh-CN"/>
        </w:rPr>
        <w:t>广电网络作为党媒政网，全力支持地方文化事业，服务地方广大市民，以弘扬书画艺术，推动书画艺术普及，打造书画艺术平台和发掘书画艺术瑰宝为出发点，旨在传播健康高雅的先进文化，打造富有人文内涵的专业频道概念。提升广大市民的书法文化素养和对乌海市的自豪感，丰富了广大市民精神文化生活，对加快我市“书法城”建设，助力发展我市文化、旅游等方面做出一定贡献。保证全市正常缴费的有线电视用户全天24小时都可以正常收看到《书画频道》，用于购买《书画频道》的部分资金，剩余资金由广电网络支付。</w:t>
      </w:r>
    </w:p>
    <w:p w14:paraId="5B55B133">
      <w:pPr>
        <w:keepNext w:val="0"/>
        <w:keepLines w:val="0"/>
        <w:pageBreakBefore w:val="0"/>
        <w:widowControl/>
        <w:kinsoku/>
        <w:wordWrap/>
        <w:overflowPunct/>
        <w:topLinePunct w:val="0"/>
        <w:autoSpaceDE/>
        <w:autoSpaceDN/>
        <w:bidi w:val="0"/>
        <w:adjustRightInd/>
        <w:snapToGrid/>
        <w:spacing w:before="240" w:after="240" w:line="560" w:lineRule="exact"/>
        <w:ind w:firstLine="540" w:firstLineChars="200"/>
        <w:jc w:val="left"/>
        <w:textAlignment w:val="auto"/>
        <w:rPr>
          <w:rFonts w:hint="default" w:ascii="仿宋_GB2312" w:hAnsi="仿宋_GB2312" w:eastAsia="仿宋_GB2312" w:cs="仿宋_GB2312"/>
          <w:kern w:val="0"/>
          <w:sz w:val="27"/>
          <w:szCs w:val="27"/>
          <w:lang w:val="en-US" w:eastAsia="zh-CN"/>
        </w:rPr>
      </w:pPr>
      <w:r>
        <w:rPr>
          <w:rFonts w:hint="default" w:ascii="仿宋_GB2312" w:hAnsi="仿宋_GB2312" w:eastAsia="仿宋_GB2312" w:cs="仿宋_GB2312"/>
          <w:kern w:val="0"/>
          <w:sz w:val="27"/>
          <w:szCs w:val="27"/>
          <w:lang w:val="en-US" w:eastAsia="zh-CN"/>
        </w:rPr>
        <w:t>（四）项目资金管理情况。</w:t>
      </w:r>
    </w:p>
    <w:p w14:paraId="7FFB5380">
      <w:pPr>
        <w:keepNext w:val="0"/>
        <w:keepLines w:val="0"/>
        <w:pageBreakBefore w:val="0"/>
        <w:widowControl/>
        <w:kinsoku/>
        <w:wordWrap/>
        <w:overflowPunct/>
        <w:topLinePunct w:val="0"/>
        <w:autoSpaceDE/>
        <w:autoSpaceDN/>
        <w:bidi w:val="0"/>
        <w:adjustRightInd/>
        <w:snapToGrid/>
        <w:spacing w:before="240" w:after="240" w:line="560" w:lineRule="exact"/>
        <w:ind w:firstLine="540" w:firstLineChars="200"/>
        <w:jc w:val="left"/>
        <w:textAlignment w:val="auto"/>
        <w:rPr>
          <w:rFonts w:hint="default" w:ascii="仿宋_GB2312" w:hAnsi="仿宋_GB2312" w:eastAsia="仿宋_GB2312" w:cs="仿宋_GB2312"/>
          <w:kern w:val="0"/>
          <w:sz w:val="27"/>
          <w:szCs w:val="27"/>
          <w:lang w:val="en-US" w:eastAsia="zh-CN"/>
        </w:rPr>
      </w:pPr>
      <w:r>
        <w:rPr>
          <w:rFonts w:hint="eastAsia" w:ascii="仿宋_GB2312" w:hAnsi="仿宋_GB2312" w:eastAsia="仿宋_GB2312" w:cs="仿宋_GB2312"/>
          <w:kern w:val="0"/>
          <w:sz w:val="27"/>
          <w:szCs w:val="27"/>
          <w:lang w:val="en-US" w:eastAsia="zh-CN"/>
        </w:rPr>
        <w:t>费用全部用于购买《书画频道》，为了以弘扬书画艺术，推动书画艺术普及，打造书画艺术平台和发掘书画艺术瑰宝为出发点，旨在传播健康高雅的先进文化，打造富有人文内涵的专业频道概念。提升广大市民的书法文化素养和对乌海市的自豪感，丰富了广大市民精神文化生活，对加快我市“书法城”建设，助力发展我市文化、旅游等方面做出一定贡献。一次性支付给经原国家广电总局批准的，国内独家的书画艺术主业电视频道《书画频道》的主办方，广电网络主要保障地方市民可以正常收看。</w:t>
      </w:r>
    </w:p>
    <w:p w14:paraId="3A16C8AC">
      <w:pPr>
        <w:keepNext w:val="0"/>
        <w:keepLines w:val="0"/>
        <w:pageBreakBefore w:val="0"/>
        <w:widowControl/>
        <w:kinsoku/>
        <w:wordWrap/>
        <w:overflowPunct/>
        <w:topLinePunct w:val="0"/>
        <w:autoSpaceDE/>
        <w:autoSpaceDN/>
        <w:bidi w:val="0"/>
        <w:adjustRightInd/>
        <w:snapToGrid/>
        <w:spacing w:before="240" w:after="240" w:line="560" w:lineRule="exact"/>
        <w:ind w:firstLine="540" w:firstLineChars="200"/>
        <w:jc w:val="left"/>
        <w:textAlignment w:val="auto"/>
        <w:rPr>
          <w:rFonts w:hint="default" w:ascii="仿宋_GB2312" w:hAnsi="仿宋_GB2312" w:eastAsia="仿宋_GB2312" w:cs="仿宋_GB2312"/>
          <w:kern w:val="0"/>
          <w:sz w:val="27"/>
          <w:szCs w:val="27"/>
          <w:lang w:val="en-US" w:eastAsia="zh-CN"/>
        </w:rPr>
      </w:pPr>
    </w:p>
    <w:p w14:paraId="73E95D62">
      <w:pPr>
        <w:keepNext w:val="0"/>
        <w:keepLines w:val="0"/>
        <w:pageBreakBefore w:val="0"/>
        <w:widowControl/>
        <w:kinsoku/>
        <w:wordWrap/>
        <w:overflowPunct/>
        <w:topLinePunct w:val="0"/>
        <w:autoSpaceDE/>
        <w:autoSpaceDN/>
        <w:bidi w:val="0"/>
        <w:adjustRightInd/>
        <w:snapToGrid/>
        <w:spacing w:before="240" w:after="240" w:line="560" w:lineRule="exact"/>
        <w:ind w:firstLine="542" w:firstLineChars="200"/>
        <w:jc w:val="left"/>
        <w:textAlignment w:val="auto"/>
        <w:rPr>
          <w:rFonts w:hint="eastAsia" w:ascii="仿宋_GB2312" w:hAnsi="仿宋_GB2312" w:eastAsia="仿宋_GB2312" w:cs="仿宋_GB2312"/>
          <w:b/>
          <w:bCs/>
          <w:kern w:val="0"/>
          <w:sz w:val="27"/>
          <w:szCs w:val="27"/>
          <w:lang w:val="en-US" w:eastAsia="zh-CN"/>
        </w:rPr>
      </w:pPr>
      <w:r>
        <w:rPr>
          <w:rFonts w:hint="eastAsia" w:ascii="仿宋_GB2312" w:hAnsi="仿宋_GB2312" w:eastAsia="仿宋_GB2312" w:cs="仿宋_GB2312"/>
          <w:b/>
          <w:bCs/>
          <w:kern w:val="0"/>
          <w:sz w:val="27"/>
          <w:szCs w:val="27"/>
          <w:lang w:val="en-US" w:eastAsia="zh-CN"/>
        </w:rPr>
        <w:t>三、项目绩效情况</w:t>
      </w:r>
    </w:p>
    <w:p w14:paraId="2717B628">
      <w:pPr>
        <w:keepNext w:val="0"/>
        <w:keepLines w:val="0"/>
        <w:pageBreakBefore w:val="0"/>
        <w:widowControl/>
        <w:kinsoku/>
        <w:wordWrap/>
        <w:overflowPunct/>
        <w:topLinePunct w:val="0"/>
        <w:autoSpaceDE/>
        <w:autoSpaceDN/>
        <w:bidi w:val="0"/>
        <w:adjustRightInd/>
        <w:snapToGrid/>
        <w:spacing w:before="240" w:after="240" w:line="560" w:lineRule="exact"/>
        <w:ind w:firstLine="540" w:firstLineChars="200"/>
        <w:jc w:val="left"/>
        <w:textAlignment w:val="auto"/>
        <w:rPr>
          <w:rFonts w:hint="eastAsia" w:ascii="仿宋_GB2312" w:hAnsi="仿宋_GB2312" w:eastAsia="仿宋_GB2312" w:cs="仿宋_GB2312"/>
          <w:kern w:val="0"/>
          <w:sz w:val="27"/>
          <w:szCs w:val="27"/>
          <w:lang w:val="en-US" w:eastAsia="zh-CN"/>
        </w:rPr>
      </w:pPr>
      <w:r>
        <w:rPr>
          <w:rFonts w:hint="eastAsia" w:ascii="仿宋_GB2312" w:hAnsi="仿宋_GB2312" w:eastAsia="仿宋_GB2312" w:cs="仿宋_GB2312"/>
          <w:kern w:val="0"/>
          <w:sz w:val="27"/>
          <w:szCs w:val="27"/>
          <w:lang w:val="en-US" w:eastAsia="zh-CN"/>
        </w:rPr>
        <w:t>(一) 产出指标</w:t>
      </w:r>
    </w:p>
    <w:p w14:paraId="05146BC3">
      <w:pPr>
        <w:keepNext w:val="0"/>
        <w:keepLines w:val="0"/>
        <w:pageBreakBefore w:val="0"/>
        <w:widowControl/>
        <w:kinsoku/>
        <w:wordWrap/>
        <w:overflowPunct/>
        <w:topLinePunct w:val="0"/>
        <w:autoSpaceDE/>
        <w:autoSpaceDN/>
        <w:bidi w:val="0"/>
        <w:adjustRightInd/>
        <w:snapToGrid/>
        <w:spacing w:before="240" w:after="240" w:line="560" w:lineRule="exact"/>
        <w:ind w:firstLine="540" w:firstLineChars="200"/>
        <w:jc w:val="left"/>
        <w:textAlignment w:val="auto"/>
        <w:rPr>
          <w:rFonts w:hint="eastAsia" w:ascii="仿宋_GB2312" w:hAnsi="仿宋_GB2312" w:eastAsia="仿宋_GB2312" w:cs="仿宋_GB2312"/>
          <w:kern w:val="0"/>
          <w:sz w:val="27"/>
          <w:szCs w:val="27"/>
          <w:lang w:val="en-US" w:eastAsia="zh-CN"/>
        </w:rPr>
      </w:pPr>
      <w:r>
        <w:rPr>
          <w:rFonts w:hint="eastAsia" w:ascii="仿宋_GB2312" w:hAnsi="仿宋_GB2312" w:eastAsia="仿宋_GB2312" w:cs="仿宋_GB2312"/>
          <w:kern w:val="0"/>
          <w:sz w:val="27"/>
          <w:szCs w:val="27"/>
          <w:lang w:val="en-US" w:eastAsia="zh-CN"/>
        </w:rPr>
        <w:t>1.数量指标</w:t>
      </w:r>
    </w:p>
    <w:p w14:paraId="43146BDB">
      <w:pPr>
        <w:keepNext w:val="0"/>
        <w:keepLines w:val="0"/>
        <w:pageBreakBefore w:val="0"/>
        <w:widowControl/>
        <w:kinsoku/>
        <w:wordWrap/>
        <w:overflowPunct/>
        <w:topLinePunct w:val="0"/>
        <w:autoSpaceDE/>
        <w:autoSpaceDN/>
        <w:bidi w:val="0"/>
        <w:adjustRightInd/>
        <w:snapToGrid/>
        <w:spacing w:before="240" w:after="240" w:line="560" w:lineRule="exact"/>
        <w:ind w:firstLine="540" w:firstLineChars="200"/>
        <w:jc w:val="left"/>
        <w:textAlignment w:val="auto"/>
        <w:rPr>
          <w:rFonts w:hint="default" w:ascii="仿宋_GB2312" w:hAnsi="仿宋_GB2312" w:eastAsia="仿宋_GB2312" w:cs="仿宋_GB2312"/>
          <w:kern w:val="0"/>
          <w:sz w:val="27"/>
          <w:szCs w:val="27"/>
          <w:lang w:val="en-US" w:eastAsia="zh-CN"/>
        </w:rPr>
      </w:pPr>
      <w:r>
        <w:rPr>
          <w:rFonts w:hint="eastAsia" w:ascii="仿宋_GB2312" w:hAnsi="仿宋_GB2312" w:eastAsia="仿宋_GB2312" w:cs="仿宋_GB2312"/>
          <w:kern w:val="0"/>
          <w:sz w:val="27"/>
          <w:szCs w:val="27"/>
          <w:lang w:val="en-US" w:eastAsia="zh-CN"/>
        </w:rPr>
        <w:t>（1）频道数量(套)，</w:t>
      </w:r>
      <w:r>
        <w:rPr>
          <w:rFonts w:hint="default" w:ascii="仿宋_GB2312" w:hAnsi="仿宋_GB2312" w:eastAsia="仿宋_GB2312" w:cs="仿宋_GB2312"/>
          <w:kern w:val="0"/>
          <w:sz w:val="27"/>
          <w:szCs w:val="27"/>
          <w:lang w:val="en-US" w:eastAsia="zh-CN"/>
        </w:rPr>
        <w:t>目标值</w:t>
      </w:r>
      <w:r>
        <w:rPr>
          <w:rFonts w:hint="eastAsia" w:ascii="仿宋_GB2312" w:hAnsi="仿宋_GB2312" w:eastAsia="仿宋_GB2312" w:cs="仿宋_GB2312"/>
          <w:kern w:val="0"/>
          <w:sz w:val="27"/>
          <w:szCs w:val="27"/>
          <w:lang w:val="en-US" w:eastAsia="zh-CN"/>
        </w:rPr>
        <w:t>1</w:t>
      </w:r>
      <w:r>
        <w:rPr>
          <w:rFonts w:hint="default" w:ascii="仿宋_GB2312" w:hAnsi="仿宋_GB2312" w:eastAsia="仿宋_GB2312" w:cs="仿宋_GB2312"/>
          <w:kern w:val="0"/>
          <w:sz w:val="27"/>
          <w:szCs w:val="27"/>
          <w:lang w:val="en-US" w:eastAsia="zh-CN"/>
        </w:rPr>
        <w:t>，完成值</w:t>
      </w:r>
      <w:r>
        <w:rPr>
          <w:rFonts w:hint="eastAsia" w:ascii="仿宋_GB2312" w:hAnsi="仿宋_GB2312" w:eastAsia="仿宋_GB2312" w:cs="仿宋_GB2312"/>
          <w:kern w:val="0"/>
          <w:sz w:val="27"/>
          <w:szCs w:val="27"/>
          <w:lang w:val="en-US" w:eastAsia="zh-CN"/>
        </w:rPr>
        <w:t>1</w:t>
      </w:r>
      <w:r>
        <w:rPr>
          <w:rFonts w:hint="default" w:ascii="仿宋_GB2312" w:hAnsi="仿宋_GB2312" w:eastAsia="仿宋_GB2312" w:cs="仿宋_GB2312"/>
          <w:kern w:val="0"/>
          <w:sz w:val="27"/>
          <w:szCs w:val="27"/>
          <w:lang w:val="en-US" w:eastAsia="zh-CN"/>
        </w:rPr>
        <w:t>，分值</w:t>
      </w:r>
      <w:r>
        <w:rPr>
          <w:rFonts w:hint="eastAsia" w:ascii="仿宋_GB2312" w:hAnsi="仿宋_GB2312" w:eastAsia="仿宋_GB2312" w:cs="仿宋_GB2312"/>
          <w:kern w:val="0"/>
          <w:sz w:val="27"/>
          <w:szCs w:val="27"/>
          <w:lang w:val="en-US" w:eastAsia="zh-CN"/>
        </w:rPr>
        <w:t>8</w:t>
      </w:r>
      <w:r>
        <w:rPr>
          <w:rFonts w:hint="default" w:ascii="仿宋_GB2312" w:hAnsi="仿宋_GB2312" w:eastAsia="仿宋_GB2312" w:cs="仿宋_GB2312"/>
          <w:kern w:val="0"/>
          <w:sz w:val="27"/>
          <w:szCs w:val="27"/>
          <w:lang w:val="en-US" w:eastAsia="zh-CN"/>
        </w:rPr>
        <w:t>，得分</w:t>
      </w:r>
      <w:r>
        <w:rPr>
          <w:rFonts w:hint="eastAsia" w:ascii="仿宋_GB2312" w:hAnsi="仿宋_GB2312" w:eastAsia="仿宋_GB2312" w:cs="仿宋_GB2312"/>
          <w:kern w:val="0"/>
          <w:sz w:val="27"/>
          <w:szCs w:val="27"/>
          <w:lang w:val="en-US" w:eastAsia="zh-CN"/>
        </w:rPr>
        <w:t>8</w:t>
      </w:r>
      <w:r>
        <w:rPr>
          <w:rFonts w:hint="default" w:ascii="仿宋_GB2312" w:hAnsi="仿宋_GB2312" w:eastAsia="仿宋_GB2312" w:cs="仿宋_GB2312"/>
          <w:kern w:val="0"/>
          <w:sz w:val="27"/>
          <w:szCs w:val="27"/>
          <w:lang w:val="en-US" w:eastAsia="zh-CN"/>
        </w:rPr>
        <w:t>。</w:t>
      </w:r>
    </w:p>
    <w:p w14:paraId="186CAD9D">
      <w:pPr>
        <w:keepNext w:val="0"/>
        <w:keepLines w:val="0"/>
        <w:pageBreakBefore w:val="0"/>
        <w:widowControl/>
        <w:kinsoku/>
        <w:wordWrap/>
        <w:overflowPunct/>
        <w:topLinePunct w:val="0"/>
        <w:autoSpaceDE/>
        <w:autoSpaceDN/>
        <w:bidi w:val="0"/>
        <w:adjustRightInd/>
        <w:snapToGrid/>
        <w:spacing w:before="240" w:after="240" w:line="560" w:lineRule="exact"/>
        <w:ind w:firstLine="540" w:firstLineChars="200"/>
        <w:jc w:val="left"/>
        <w:textAlignment w:val="auto"/>
        <w:rPr>
          <w:rFonts w:hint="default" w:ascii="仿宋_GB2312" w:hAnsi="仿宋_GB2312" w:eastAsia="仿宋_GB2312" w:cs="仿宋_GB2312"/>
          <w:kern w:val="0"/>
          <w:sz w:val="27"/>
          <w:szCs w:val="27"/>
          <w:lang w:val="en-US" w:eastAsia="zh-CN"/>
        </w:rPr>
      </w:pPr>
      <w:r>
        <w:rPr>
          <w:rFonts w:hint="eastAsia" w:ascii="仿宋_GB2312" w:hAnsi="仿宋_GB2312" w:eastAsia="仿宋_GB2312" w:cs="仿宋_GB2312"/>
          <w:kern w:val="0"/>
          <w:sz w:val="27"/>
          <w:szCs w:val="27"/>
          <w:lang w:val="en-US" w:eastAsia="zh-CN"/>
        </w:rPr>
        <w:t>（2）数字电视用户(户)，</w:t>
      </w:r>
      <w:r>
        <w:rPr>
          <w:rFonts w:hint="default" w:ascii="仿宋_GB2312" w:hAnsi="仿宋_GB2312" w:eastAsia="仿宋_GB2312" w:cs="仿宋_GB2312"/>
          <w:kern w:val="0"/>
          <w:sz w:val="27"/>
          <w:szCs w:val="27"/>
          <w:lang w:val="en-US" w:eastAsia="zh-CN"/>
        </w:rPr>
        <w:t>目标值</w:t>
      </w:r>
      <w:r>
        <w:rPr>
          <w:rFonts w:hint="eastAsia" w:ascii="仿宋_GB2312" w:hAnsi="仿宋_GB2312" w:eastAsia="仿宋_GB2312" w:cs="仿宋_GB2312"/>
          <w:kern w:val="0"/>
          <w:sz w:val="27"/>
          <w:szCs w:val="27"/>
          <w:lang w:val="en-US" w:eastAsia="zh-CN"/>
        </w:rPr>
        <w:t>60000</w:t>
      </w:r>
      <w:r>
        <w:rPr>
          <w:rFonts w:hint="default" w:ascii="仿宋_GB2312" w:hAnsi="仿宋_GB2312" w:eastAsia="仿宋_GB2312" w:cs="仿宋_GB2312"/>
          <w:kern w:val="0"/>
          <w:sz w:val="27"/>
          <w:szCs w:val="27"/>
          <w:lang w:val="en-US" w:eastAsia="zh-CN"/>
        </w:rPr>
        <w:t>，完成值</w:t>
      </w:r>
      <w:r>
        <w:rPr>
          <w:rFonts w:hint="eastAsia" w:ascii="仿宋_GB2312" w:hAnsi="仿宋_GB2312" w:eastAsia="仿宋_GB2312" w:cs="仿宋_GB2312"/>
          <w:kern w:val="0"/>
          <w:sz w:val="27"/>
          <w:szCs w:val="27"/>
          <w:lang w:val="en-US" w:eastAsia="zh-CN"/>
        </w:rPr>
        <w:t>60000</w:t>
      </w:r>
      <w:r>
        <w:rPr>
          <w:rFonts w:hint="default" w:ascii="仿宋_GB2312" w:hAnsi="仿宋_GB2312" w:eastAsia="仿宋_GB2312" w:cs="仿宋_GB2312"/>
          <w:kern w:val="0"/>
          <w:sz w:val="27"/>
          <w:szCs w:val="27"/>
          <w:lang w:val="en-US" w:eastAsia="zh-CN"/>
        </w:rPr>
        <w:t>，分值</w:t>
      </w:r>
      <w:r>
        <w:rPr>
          <w:rFonts w:hint="eastAsia" w:ascii="仿宋_GB2312" w:hAnsi="仿宋_GB2312" w:eastAsia="仿宋_GB2312" w:cs="仿宋_GB2312"/>
          <w:kern w:val="0"/>
          <w:sz w:val="27"/>
          <w:szCs w:val="27"/>
          <w:lang w:val="en-US" w:eastAsia="zh-CN"/>
        </w:rPr>
        <w:t>7</w:t>
      </w:r>
      <w:r>
        <w:rPr>
          <w:rFonts w:hint="default" w:ascii="仿宋_GB2312" w:hAnsi="仿宋_GB2312" w:eastAsia="仿宋_GB2312" w:cs="仿宋_GB2312"/>
          <w:kern w:val="0"/>
          <w:sz w:val="27"/>
          <w:szCs w:val="27"/>
          <w:lang w:val="en-US" w:eastAsia="zh-CN"/>
        </w:rPr>
        <w:t>，得分</w:t>
      </w:r>
      <w:r>
        <w:rPr>
          <w:rFonts w:hint="eastAsia" w:ascii="仿宋_GB2312" w:hAnsi="仿宋_GB2312" w:eastAsia="仿宋_GB2312" w:cs="仿宋_GB2312"/>
          <w:kern w:val="0"/>
          <w:sz w:val="27"/>
          <w:szCs w:val="27"/>
          <w:lang w:val="en-US" w:eastAsia="zh-CN"/>
        </w:rPr>
        <w:t>7</w:t>
      </w:r>
      <w:r>
        <w:rPr>
          <w:rFonts w:hint="default" w:ascii="仿宋_GB2312" w:hAnsi="仿宋_GB2312" w:eastAsia="仿宋_GB2312" w:cs="仿宋_GB2312"/>
          <w:kern w:val="0"/>
          <w:sz w:val="27"/>
          <w:szCs w:val="27"/>
          <w:lang w:val="en-US" w:eastAsia="zh-CN"/>
        </w:rPr>
        <w:t>。</w:t>
      </w:r>
    </w:p>
    <w:p w14:paraId="0995D02F">
      <w:pPr>
        <w:keepNext w:val="0"/>
        <w:keepLines w:val="0"/>
        <w:pageBreakBefore w:val="0"/>
        <w:widowControl/>
        <w:kinsoku/>
        <w:wordWrap/>
        <w:overflowPunct/>
        <w:topLinePunct w:val="0"/>
        <w:autoSpaceDE/>
        <w:autoSpaceDN/>
        <w:bidi w:val="0"/>
        <w:adjustRightInd/>
        <w:snapToGrid/>
        <w:spacing w:before="240" w:after="240" w:line="560" w:lineRule="exact"/>
        <w:ind w:firstLine="540" w:firstLineChars="200"/>
        <w:jc w:val="left"/>
        <w:textAlignment w:val="auto"/>
        <w:rPr>
          <w:rFonts w:hint="eastAsia" w:ascii="仿宋_GB2312" w:hAnsi="仿宋_GB2312" w:eastAsia="仿宋_GB2312" w:cs="仿宋_GB2312"/>
          <w:kern w:val="0"/>
          <w:sz w:val="27"/>
          <w:szCs w:val="27"/>
          <w:lang w:val="en-US" w:eastAsia="zh-CN"/>
        </w:rPr>
      </w:pPr>
      <w:r>
        <w:rPr>
          <w:rFonts w:hint="eastAsia" w:ascii="仿宋_GB2312" w:hAnsi="仿宋_GB2312" w:eastAsia="仿宋_GB2312" w:cs="仿宋_GB2312"/>
          <w:kern w:val="0"/>
          <w:sz w:val="27"/>
          <w:szCs w:val="27"/>
          <w:lang w:val="en-US" w:eastAsia="zh-CN"/>
        </w:rPr>
        <w:t>2.质量指标</w:t>
      </w:r>
    </w:p>
    <w:p w14:paraId="68495C05">
      <w:pPr>
        <w:keepNext w:val="0"/>
        <w:keepLines w:val="0"/>
        <w:pageBreakBefore w:val="0"/>
        <w:widowControl/>
        <w:kinsoku/>
        <w:wordWrap/>
        <w:overflowPunct/>
        <w:topLinePunct w:val="0"/>
        <w:autoSpaceDE/>
        <w:autoSpaceDN/>
        <w:bidi w:val="0"/>
        <w:adjustRightInd/>
        <w:snapToGrid/>
        <w:spacing w:before="240" w:after="240" w:line="560" w:lineRule="exact"/>
        <w:ind w:firstLine="540" w:firstLineChars="200"/>
        <w:jc w:val="left"/>
        <w:textAlignment w:val="auto"/>
        <w:rPr>
          <w:rFonts w:hint="default" w:ascii="仿宋_GB2312" w:hAnsi="仿宋_GB2312" w:eastAsia="仿宋_GB2312" w:cs="仿宋_GB2312"/>
          <w:kern w:val="0"/>
          <w:sz w:val="27"/>
          <w:szCs w:val="27"/>
          <w:lang w:val="en-US" w:eastAsia="zh-CN"/>
        </w:rPr>
      </w:pPr>
      <w:r>
        <w:rPr>
          <w:rFonts w:hint="eastAsia" w:ascii="仿宋_GB2312" w:hAnsi="仿宋_GB2312" w:eastAsia="仿宋_GB2312" w:cs="仿宋_GB2312"/>
          <w:kern w:val="0"/>
          <w:sz w:val="27"/>
          <w:szCs w:val="27"/>
          <w:lang w:val="en-US" w:eastAsia="zh-CN"/>
        </w:rPr>
        <w:t>（1）播放完整性(%)，</w:t>
      </w:r>
      <w:r>
        <w:rPr>
          <w:rFonts w:hint="default" w:ascii="仿宋_GB2312" w:hAnsi="仿宋_GB2312" w:eastAsia="仿宋_GB2312" w:cs="仿宋_GB2312"/>
          <w:kern w:val="0"/>
          <w:sz w:val="27"/>
          <w:szCs w:val="27"/>
          <w:lang w:val="en-US" w:eastAsia="zh-CN"/>
        </w:rPr>
        <w:t>目标值</w:t>
      </w:r>
      <w:r>
        <w:rPr>
          <w:rFonts w:hint="eastAsia" w:ascii="仿宋_GB2312" w:hAnsi="仿宋_GB2312" w:eastAsia="仿宋_GB2312" w:cs="仿宋_GB2312"/>
          <w:kern w:val="0"/>
          <w:sz w:val="27"/>
          <w:szCs w:val="27"/>
          <w:lang w:val="en-US" w:eastAsia="zh-CN"/>
        </w:rPr>
        <w:t>98</w:t>
      </w:r>
      <w:r>
        <w:rPr>
          <w:rFonts w:hint="default" w:ascii="仿宋_GB2312" w:hAnsi="仿宋_GB2312" w:eastAsia="仿宋_GB2312" w:cs="仿宋_GB2312"/>
          <w:kern w:val="0"/>
          <w:sz w:val="27"/>
          <w:szCs w:val="27"/>
          <w:lang w:val="en-US" w:eastAsia="zh-CN"/>
        </w:rPr>
        <w:t>，完成值</w:t>
      </w:r>
      <w:r>
        <w:rPr>
          <w:rFonts w:hint="eastAsia" w:ascii="仿宋_GB2312" w:hAnsi="仿宋_GB2312" w:eastAsia="仿宋_GB2312" w:cs="仿宋_GB2312"/>
          <w:kern w:val="0"/>
          <w:sz w:val="27"/>
          <w:szCs w:val="27"/>
          <w:lang w:val="en-US" w:eastAsia="zh-CN"/>
        </w:rPr>
        <w:t>98</w:t>
      </w:r>
      <w:r>
        <w:rPr>
          <w:rFonts w:hint="default" w:ascii="仿宋_GB2312" w:hAnsi="仿宋_GB2312" w:eastAsia="仿宋_GB2312" w:cs="仿宋_GB2312"/>
          <w:kern w:val="0"/>
          <w:sz w:val="27"/>
          <w:szCs w:val="27"/>
          <w:lang w:val="en-US" w:eastAsia="zh-CN"/>
        </w:rPr>
        <w:t>，分值</w:t>
      </w:r>
      <w:r>
        <w:rPr>
          <w:rFonts w:hint="eastAsia" w:ascii="仿宋_GB2312" w:hAnsi="仿宋_GB2312" w:eastAsia="仿宋_GB2312" w:cs="仿宋_GB2312"/>
          <w:kern w:val="0"/>
          <w:sz w:val="27"/>
          <w:szCs w:val="27"/>
          <w:lang w:val="en-US" w:eastAsia="zh-CN"/>
        </w:rPr>
        <w:t>8</w:t>
      </w:r>
      <w:r>
        <w:rPr>
          <w:rFonts w:hint="default" w:ascii="仿宋_GB2312" w:hAnsi="仿宋_GB2312" w:eastAsia="仿宋_GB2312" w:cs="仿宋_GB2312"/>
          <w:kern w:val="0"/>
          <w:sz w:val="27"/>
          <w:szCs w:val="27"/>
          <w:lang w:val="en-US" w:eastAsia="zh-CN"/>
        </w:rPr>
        <w:t>，得分</w:t>
      </w:r>
      <w:r>
        <w:rPr>
          <w:rFonts w:hint="eastAsia" w:ascii="仿宋_GB2312" w:hAnsi="仿宋_GB2312" w:eastAsia="仿宋_GB2312" w:cs="仿宋_GB2312"/>
          <w:kern w:val="0"/>
          <w:sz w:val="27"/>
          <w:szCs w:val="27"/>
          <w:lang w:val="en-US" w:eastAsia="zh-CN"/>
        </w:rPr>
        <w:t>8</w:t>
      </w:r>
      <w:r>
        <w:rPr>
          <w:rFonts w:hint="default" w:ascii="仿宋_GB2312" w:hAnsi="仿宋_GB2312" w:eastAsia="仿宋_GB2312" w:cs="仿宋_GB2312"/>
          <w:kern w:val="0"/>
          <w:sz w:val="27"/>
          <w:szCs w:val="27"/>
          <w:lang w:val="en-US" w:eastAsia="zh-CN"/>
        </w:rPr>
        <w:t>。</w:t>
      </w:r>
    </w:p>
    <w:p w14:paraId="398B2E21">
      <w:pPr>
        <w:keepNext w:val="0"/>
        <w:keepLines w:val="0"/>
        <w:pageBreakBefore w:val="0"/>
        <w:widowControl/>
        <w:kinsoku/>
        <w:wordWrap/>
        <w:overflowPunct/>
        <w:topLinePunct w:val="0"/>
        <w:autoSpaceDE/>
        <w:autoSpaceDN/>
        <w:bidi w:val="0"/>
        <w:adjustRightInd/>
        <w:snapToGrid/>
        <w:spacing w:before="240" w:after="240" w:line="560" w:lineRule="exact"/>
        <w:ind w:firstLine="540" w:firstLineChars="200"/>
        <w:jc w:val="left"/>
        <w:textAlignment w:val="auto"/>
        <w:rPr>
          <w:rFonts w:hint="default" w:ascii="仿宋_GB2312" w:hAnsi="仿宋_GB2312" w:eastAsia="仿宋_GB2312" w:cs="仿宋_GB2312"/>
          <w:kern w:val="0"/>
          <w:sz w:val="27"/>
          <w:szCs w:val="27"/>
          <w:lang w:val="en-US" w:eastAsia="zh-CN"/>
        </w:rPr>
      </w:pPr>
      <w:r>
        <w:rPr>
          <w:rFonts w:hint="eastAsia" w:ascii="仿宋_GB2312" w:hAnsi="仿宋_GB2312" w:eastAsia="仿宋_GB2312" w:cs="仿宋_GB2312"/>
          <w:kern w:val="0"/>
          <w:sz w:val="27"/>
          <w:szCs w:val="27"/>
          <w:lang w:val="en-US" w:eastAsia="zh-CN"/>
        </w:rPr>
        <w:t>（2）播放收视率(%)，</w:t>
      </w:r>
      <w:r>
        <w:rPr>
          <w:rFonts w:hint="default" w:ascii="仿宋_GB2312" w:hAnsi="仿宋_GB2312" w:eastAsia="仿宋_GB2312" w:cs="仿宋_GB2312"/>
          <w:kern w:val="0"/>
          <w:sz w:val="27"/>
          <w:szCs w:val="27"/>
          <w:lang w:val="en-US" w:eastAsia="zh-CN"/>
        </w:rPr>
        <w:t>目标值</w:t>
      </w:r>
      <w:r>
        <w:rPr>
          <w:rFonts w:hint="eastAsia" w:ascii="仿宋_GB2312" w:hAnsi="仿宋_GB2312" w:eastAsia="仿宋_GB2312" w:cs="仿宋_GB2312"/>
          <w:kern w:val="0"/>
          <w:sz w:val="27"/>
          <w:szCs w:val="27"/>
          <w:lang w:val="en-US" w:eastAsia="zh-CN"/>
        </w:rPr>
        <w:t>20</w:t>
      </w:r>
      <w:r>
        <w:rPr>
          <w:rFonts w:hint="default" w:ascii="仿宋_GB2312" w:hAnsi="仿宋_GB2312" w:eastAsia="仿宋_GB2312" w:cs="仿宋_GB2312"/>
          <w:kern w:val="0"/>
          <w:sz w:val="27"/>
          <w:szCs w:val="27"/>
          <w:lang w:val="en-US" w:eastAsia="zh-CN"/>
        </w:rPr>
        <w:t>，完成值</w:t>
      </w:r>
      <w:r>
        <w:rPr>
          <w:rFonts w:hint="eastAsia" w:ascii="仿宋_GB2312" w:hAnsi="仿宋_GB2312" w:eastAsia="仿宋_GB2312" w:cs="仿宋_GB2312"/>
          <w:kern w:val="0"/>
          <w:sz w:val="27"/>
          <w:szCs w:val="27"/>
          <w:lang w:val="en-US" w:eastAsia="zh-CN"/>
        </w:rPr>
        <w:t>20</w:t>
      </w:r>
      <w:r>
        <w:rPr>
          <w:rFonts w:hint="default" w:ascii="仿宋_GB2312" w:hAnsi="仿宋_GB2312" w:eastAsia="仿宋_GB2312" w:cs="仿宋_GB2312"/>
          <w:kern w:val="0"/>
          <w:sz w:val="27"/>
          <w:szCs w:val="27"/>
          <w:lang w:val="en-US" w:eastAsia="zh-CN"/>
        </w:rPr>
        <w:t>，分值</w:t>
      </w:r>
      <w:r>
        <w:rPr>
          <w:rFonts w:hint="eastAsia" w:ascii="仿宋_GB2312" w:hAnsi="仿宋_GB2312" w:eastAsia="仿宋_GB2312" w:cs="仿宋_GB2312"/>
          <w:kern w:val="0"/>
          <w:sz w:val="27"/>
          <w:szCs w:val="27"/>
          <w:lang w:val="en-US" w:eastAsia="zh-CN"/>
        </w:rPr>
        <w:t>7</w:t>
      </w:r>
      <w:r>
        <w:rPr>
          <w:rFonts w:hint="default" w:ascii="仿宋_GB2312" w:hAnsi="仿宋_GB2312" w:eastAsia="仿宋_GB2312" w:cs="仿宋_GB2312"/>
          <w:kern w:val="0"/>
          <w:sz w:val="27"/>
          <w:szCs w:val="27"/>
          <w:lang w:val="en-US" w:eastAsia="zh-CN"/>
        </w:rPr>
        <w:t>，得分</w:t>
      </w:r>
      <w:r>
        <w:rPr>
          <w:rFonts w:hint="eastAsia" w:ascii="仿宋_GB2312" w:hAnsi="仿宋_GB2312" w:eastAsia="仿宋_GB2312" w:cs="仿宋_GB2312"/>
          <w:kern w:val="0"/>
          <w:sz w:val="27"/>
          <w:szCs w:val="27"/>
          <w:lang w:val="en-US" w:eastAsia="zh-CN"/>
        </w:rPr>
        <w:t>7</w:t>
      </w:r>
      <w:r>
        <w:rPr>
          <w:rFonts w:hint="default" w:ascii="仿宋_GB2312" w:hAnsi="仿宋_GB2312" w:eastAsia="仿宋_GB2312" w:cs="仿宋_GB2312"/>
          <w:kern w:val="0"/>
          <w:sz w:val="27"/>
          <w:szCs w:val="27"/>
          <w:lang w:val="en-US" w:eastAsia="zh-CN"/>
        </w:rPr>
        <w:t>。</w:t>
      </w:r>
    </w:p>
    <w:p w14:paraId="7634F79E">
      <w:pPr>
        <w:keepNext w:val="0"/>
        <w:keepLines w:val="0"/>
        <w:pageBreakBefore w:val="0"/>
        <w:widowControl/>
        <w:kinsoku/>
        <w:wordWrap/>
        <w:overflowPunct/>
        <w:topLinePunct w:val="0"/>
        <w:autoSpaceDE/>
        <w:autoSpaceDN/>
        <w:bidi w:val="0"/>
        <w:adjustRightInd/>
        <w:snapToGrid/>
        <w:spacing w:before="240" w:after="240" w:line="560" w:lineRule="exact"/>
        <w:ind w:firstLine="540" w:firstLineChars="200"/>
        <w:jc w:val="left"/>
        <w:textAlignment w:val="auto"/>
        <w:rPr>
          <w:rFonts w:hint="eastAsia" w:ascii="仿宋_GB2312" w:hAnsi="仿宋_GB2312" w:eastAsia="仿宋_GB2312" w:cs="仿宋_GB2312"/>
          <w:kern w:val="0"/>
          <w:sz w:val="27"/>
          <w:szCs w:val="27"/>
          <w:lang w:val="en-US" w:eastAsia="zh-CN"/>
        </w:rPr>
      </w:pPr>
      <w:r>
        <w:rPr>
          <w:rFonts w:hint="eastAsia" w:ascii="仿宋_GB2312" w:hAnsi="仿宋_GB2312" w:eastAsia="仿宋_GB2312" w:cs="仿宋_GB2312"/>
          <w:kern w:val="0"/>
          <w:sz w:val="27"/>
          <w:szCs w:val="27"/>
          <w:lang w:val="en-US" w:eastAsia="zh-CN"/>
        </w:rPr>
        <w:t>3.时效指标</w:t>
      </w:r>
    </w:p>
    <w:p w14:paraId="243BAB4E">
      <w:pPr>
        <w:keepNext w:val="0"/>
        <w:keepLines w:val="0"/>
        <w:pageBreakBefore w:val="0"/>
        <w:widowControl/>
        <w:kinsoku/>
        <w:wordWrap/>
        <w:overflowPunct/>
        <w:topLinePunct w:val="0"/>
        <w:autoSpaceDE/>
        <w:autoSpaceDN/>
        <w:bidi w:val="0"/>
        <w:adjustRightInd/>
        <w:snapToGrid/>
        <w:spacing w:before="240" w:after="240" w:line="560" w:lineRule="exact"/>
        <w:ind w:firstLine="540" w:firstLineChars="200"/>
        <w:jc w:val="left"/>
        <w:textAlignment w:val="auto"/>
        <w:rPr>
          <w:rFonts w:hint="default" w:ascii="仿宋_GB2312" w:hAnsi="仿宋_GB2312" w:eastAsia="仿宋_GB2312" w:cs="仿宋_GB2312"/>
          <w:kern w:val="0"/>
          <w:sz w:val="27"/>
          <w:szCs w:val="27"/>
          <w:lang w:val="en-US" w:eastAsia="zh-CN"/>
        </w:rPr>
      </w:pPr>
      <w:r>
        <w:rPr>
          <w:rFonts w:hint="eastAsia" w:ascii="仿宋_GB2312" w:hAnsi="仿宋_GB2312" w:eastAsia="仿宋_GB2312" w:cs="仿宋_GB2312"/>
          <w:kern w:val="0"/>
          <w:sz w:val="27"/>
          <w:szCs w:val="27"/>
          <w:lang w:val="en-US" w:eastAsia="zh-CN"/>
        </w:rPr>
        <w:t>（1）播放时长(时)，</w:t>
      </w:r>
      <w:r>
        <w:rPr>
          <w:rFonts w:hint="default" w:ascii="仿宋_GB2312" w:hAnsi="仿宋_GB2312" w:eastAsia="仿宋_GB2312" w:cs="仿宋_GB2312"/>
          <w:kern w:val="0"/>
          <w:sz w:val="27"/>
          <w:szCs w:val="27"/>
          <w:lang w:val="en-US" w:eastAsia="zh-CN"/>
        </w:rPr>
        <w:t>目标值</w:t>
      </w:r>
      <w:r>
        <w:rPr>
          <w:rFonts w:hint="eastAsia" w:ascii="仿宋_GB2312" w:hAnsi="仿宋_GB2312" w:eastAsia="仿宋_GB2312" w:cs="仿宋_GB2312"/>
          <w:kern w:val="0"/>
          <w:sz w:val="27"/>
          <w:szCs w:val="27"/>
          <w:lang w:val="en-US" w:eastAsia="zh-CN"/>
        </w:rPr>
        <w:t>24</w:t>
      </w:r>
      <w:r>
        <w:rPr>
          <w:rFonts w:hint="default" w:ascii="仿宋_GB2312" w:hAnsi="仿宋_GB2312" w:eastAsia="仿宋_GB2312" w:cs="仿宋_GB2312"/>
          <w:kern w:val="0"/>
          <w:sz w:val="27"/>
          <w:szCs w:val="27"/>
          <w:lang w:val="en-US" w:eastAsia="zh-CN"/>
        </w:rPr>
        <w:t>，完成值</w:t>
      </w:r>
      <w:r>
        <w:rPr>
          <w:rFonts w:hint="eastAsia" w:ascii="仿宋_GB2312" w:hAnsi="仿宋_GB2312" w:eastAsia="仿宋_GB2312" w:cs="仿宋_GB2312"/>
          <w:kern w:val="0"/>
          <w:sz w:val="27"/>
          <w:szCs w:val="27"/>
          <w:lang w:val="en-US" w:eastAsia="zh-CN"/>
        </w:rPr>
        <w:t>24</w:t>
      </w:r>
      <w:r>
        <w:rPr>
          <w:rFonts w:hint="default" w:ascii="仿宋_GB2312" w:hAnsi="仿宋_GB2312" w:eastAsia="仿宋_GB2312" w:cs="仿宋_GB2312"/>
          <w:kern w:val="0"/>
          <w:sz w:val="27"/>
          <w:szCs w:val="27"/>
          <w:lang w:val="en-US" w:eastAsia="zh-CN"/>
        </w:rPr>
        <w:t>，分值</w:t>
      </w:r>
      <w:r>
        <w:rPr>
          <w:rFonts w:hint="eastAsia" w:ascii="仿宋_GB2312" w:hAnsi="仿宋_GB2312" w:eastAsia="仿宋_GB2312" w:cs="仿宋_GB2312"/>
          <w:kern w:val="0"/>
          <w:sz w:val="27"/>
          <w:szCs w:val="27"/>
          <w:lang w:val="en-US" w:eastAsia="zh-CN"/>
        </w:rPr>
        <w:t>5</w:t>
      </w:r>
      <w:r>
        <w:rPr>
          <w:rFonts w:hint="default" w:ascii="仿宋_GB2312" w:hAnsi="仿宋_GB2312" w:eastAsia="仿宋_GB2312" w:cs="仿宋_GB2312"/>
          <w:kern w:val="0"/>
          <w:sz w:val="27"/>
          <w:szCs w:val="27"/>
          <w:lang w:val="en-US" w:eastAsia="zh-CN"/>
        </w:rPr>
        <w:t>，得分</w:t>
      </w:r>
      <w:r>
        <w:rPr>
          <w:rFonts w:hint="eastAsia" w:ascii="仿宋_GB2312" w:hAnsi="仿宋_GB2312" w:eastAsia="仿宋_GB2312" w:cs="仿宋_GB2312"/>
          <w:kern w:val="0"/>
          <w:sz w:val="27"/>
          <w:szCs w:val="27"/>
          <w:lang w:val="en-US" w:eastAsia="zh-CN"/>
        </w:rPr>
        <w:t>5</w:t>
      </w:r>
      <w:r>
        <w:rPr>
          <w:rFonts w:hint="default" w:ascii="仿宋_GB2312" w:hAnsi="仿宋_GB2312" w:eastAsia="仿宋_GB2312" w:cs="仿宋_GB2312"/>
          <w:kern w:val="0"/>
          <w:sz w:val="27"/>
          <w:szCs w:val="27"/>
          <w:lang w:val="en-US" w:eastAsia="zh-CN"/>
        </w:rPr>
        <w:t>。</w:t>
      </w:r>
    </w:p>
    <w:p w14:paraId="6E64FEA9">
      <w:pPr>
        <w:keepNext w:val="0"/>
        <w:keepLines w:val="0"/>
        <w:pageBreakBefore w:val="0"/>
        <w:widowControl/>
        <w:kinsoku/>
        <w:wordWrap/>
        <w:overflowPunct/>
        <w:topLinePunct w:val="0"/>
        <w:autoSpaceDE/>
        <w:autoSpaceDN/>
        <w:bidi w:val="0"/>
        <w:adjustRightInd/>
        <w:snapToGrid/>
        <w:spacing w:before="240" w:after="240" w:line="560" w:lineRule="exact"/>
        <w:ind w:firstLine="540" w:firstLineChars="200"/>
        <w:jc w:val="left"/>
        <w:textAlignment w:val="auto"/>
        <w:rPr>
          <w:rFonts w:hint="default" w:ascii="仿宋_GB2312" w:hAnsi="仿宋_GB2312" w:eastAsia="仿宋_GB2312" w:cs="仿宋_GB2312"/>
          <w:kern w:val="0"/>
          <w:sz w:val="27"/>
          <w:szCs w:val="27"/>
          <w:lang w:val="en-US" w:eastAsia="zh-CN"/>
        </w:rPr>
      </w:pPr>
      <w:r>
        <w:rPr>
          <w:rFonts w:hint="eastAsia" w:ascii="仿宋_GB2312" w:hAnsi="仿宋_GB2312" w:eastAsia="仿宋_GB2312" w:cs="仿宋_GB2312"/>
          <w:kern w:val="0"/>
          <w:sz w:val="27"/>
          <w:szCs w:val="27"/>
          <w:lang w:val="en-US" w:eastAsia="zh-CN"/>
        </w:rPr>
        <w:t>（2）免费收看率(时)，</w:t>
      </w:r>
      <w:r>
        <w:rPr>
          <w:rFonts w:hint="default" w:ascii="仿宋_GB2312" w:hAnsi="仿宋_GB2312" w:eastAsia="仿宋_GB2312" w:cs="仿宋_GB2312"/>
          <w:kern w:val="0"/>
          <w:sz w:val="27"/>
          <w:szCs w:val="27"/>
          <w:lang w:val="en-US" w:eastAsia="zh-CN"/>
        </w:rPr>
        <w:t>目标值</w:t>
      </w:r>
      <w:r>
        <w:rPr>
          <w:rFonts w:hint="eastAsia" w:ascii="仿宋_GB2312" w:hAnsi="仿宋_GB2312" w:eastAsia="仿宋_GB2312" w:cs="仿宋_GB2312"/>
          <w:kern w:val="0"/>
          <w:sz w:val="27"/>
          <w:szCs w:val="27"/>
          <w:lang w:val="en-US" w:eastAsia="zh-CN"/>
        </w:rPr>
        <w:t>24</w:t>
      </w:r>
      <w:r>
        <w:rPr>
          <w:rFonts w:hint="default" w:ascii="仿宋_GB2312" w:hAnsi="仿宋_GB2312" w:eastAsia="仿宋_GB2312" w:cs="仿宋_GB2312"/>
          <w:kern w:val="0"/>
          <w:sz w:val="27"/>
          <w:szCs w:val="27"/>
          <w:lang w:val="en-US" w:eastAsia="zh-CN"/>
        </w:rPr>
        <w:t>，完成值</w:t>
      </w:r>
      <w:r>
        <w:rPr>
          <w:rFonts w:hint="eastAsia" w:ascii="仿宋_GB2312" w:hAnsi="仿宋_GB2312" w:eastAsia="仿宋_GB2312" w:cs="仿宋_GB2312"/>
          <w:kern w:val="0"/>
          <w:sz w:val="27"/>
          <w:szCs w:val="27"/>
          <w:lang w:val="en-US" w:eastAsia="zh-CN"/>
        </w:rPr>
        <w:t>24</w:t>
      </w:r>
      <w:r>
        <w:rPr>
          <w:rFonts w:hint="default" w:ascii="仿宋_GB2312" w:hAnsi="仿宋_GB2312" w:eastAsia="仿宋_GB2312" w:cs="仿宋_GB2312"/>
          <w:kern w:val="0"/>
          <w:sz w:val="27"/>
          <w:szCs w:val="27"/>
          <w:lang w:val="en-US" w:eastAsia="zh-CN"/>
        </w:rPr>
        <w:t>，分值</w:t>
      </w:r>
      <w:r>
        <w:rPr>
          <w:rFonts w:hint="eastAsia" w:ascii="仿宋_GB2312" w:hAnsi="仿宋_GB2312" w:eastAsia="仿宋_GB2312" w:cs="仿宋_GB2312"/>
          <w:kern w:val="0"/>
          <w:sz w:val="27"/>
          <w:szCs w:val="27"/>
          <w:lang w:val="en-US" w:eastAsia="zh-CN"/>
        </w:rPr>
        <w:t>5</w:t>
      </w:r>
      <w:r>
        <w:rPr>
          <w:rFonts w:hint="default" w:ascii="仿宋_GB2312" w:hAnsi="仿宋_GB2312" w:eastAsia="仿宋_GB2312" w:cs="仿宋_GB2312"/>
          <w:kern w:val="0"/>
          <w:sz w:val="27"/>
          <w:szCs w:val="27"/>
          <w:lang w:val="en-US" w:eastAsia="zh-CN"/>
        </w:rPr>
        <w:t>，得分</w:t>
      </w:r>
      <w:r>
        <w:rPr>
          <w:rFonts w:hint="eastAsia" w:ascii="仿宋_GB2312" w:hAnsi="仿宋_GB2312" w:eastAsia="仿宋_GB2312" w:cs="仿宋_GB2312"/>
          <w:kern w:val="0"/>
          <w:sz w:val="27"/>
          <w:szCs w:val="27"/>
          <w:lang w:val="en-US" w:eastAsia="zh-CN"/>
        </w:rPr>
        <w:t>5</w:t>
      </w:r>
      <w:r>
        <w:rPr>
          <w:rFonts w:hint="default" w:ascii="仿宋_GB2312" w:hAnsi="仿宋_GB2312" w:eastAsia="仿宋_GB2312" w:cs="仿宋_GB2312"/>
          <w:kern w:val="0"/>
          <w:sz w:val="27"/>
          <w:szCs w:val="27"/>
          <w:lang w:val="en-US" w:eastAsia="zh-CN"/>
        </w:rPr>
        <w:t>。</w:t>
      </w:r>
    </w:p>
    <w:p w14:paraId="499C0C72">
      <w:pPr>
        <w:keepNext w:val="0"/>
        <w:keepLines w:val="0"/>
        <w:pageBreakBefore w:val="0"/>
        <w:widowControl/>
        <w:kinsoku/>
        <w:wordWrap/>
        <w:overflowPunct/>
        <w:topLinePunct w:val="0"/>
        <w:autoSpaceDE/>
        <w:autoSpaceDN/>
        <w:bidi w:val="0"/>
        <w:adjustRightInd/>
        <w:snapToGrid/>
        <w:spacing w:before="240" w:after="240" w:line="560" w:lineRule="exact"/>
        <w:ind w:firstLine="540" w:firstLineChars="200"/>
        <w:jc w:val="left"/>
        <w:textAlignment w:val="auto"/>
        <w:rPr>
          <w:rFonts w:hint="eastAsia" w:ascii="仿宋_GB2312" w:hAnsi="仿宋_GB2312" w:eastAsia="仿宋_GB2312" w:cs="仿宋_GB2312"/>
          <w:kern w:val="0"/>
          <w:sz w:val="27"/>
          <w:szCs w:val="27"/>
          <w:lang w:val="en-US" w:eastAsia="zh-CN"/>
        </w:rPr>
      </w:pPr>
      <w:r>
        <w:rPr>
          <w:rFonts w:hint="eastAsia" w:ascii="仿宋_GB2312" w:hAnsi="仿宋_GB2312" w:eastAsia="仿宋_GB2312" w:cs="仿宋_GB2312"/>
          <w:kern w:val="0"/>
          <w:sz w:val="27"/>
          <w:szCs w:val="27"/>
          <w:lang w:val="en-US" w:eastAsia="zh-CN"/>
        </w:rPr>
        <w:t>4.成本指标</w:t>
      </w:r>
    </w:p>
    <w:p w14:paraId="6503B69F">
      <w:pPr>
        <w:keepNext w:val="0"/>
        <w:keepLines w:val="0"/>
        <w:pageBreakBefore w:val="0"/>
        <w:widowControl/>
        <w:kinsoku/>
        <w:wordWrap/>
        <w:overflowPunct/>
        <w:topLinePunct w:val="0"/>
        <w:autoSpaceDE/>
        <w:autoSpaceDN/>
        <w:bidi w:val="0"/>
        <w:adjustRightInd/>
        <w:snapToGrid/>
        <w:spacing w:before="240" w:after="240" w:line="560" w:lineRule="exact"/>
        <w:ind w:firstLine="540" w:firstLineChars="200"/>
        <w:jc w:val="left"/>
        <w:textAlignment w:val="auto"/>
        <w:rPr>
          <w:rFonts w:hint="default" w:ascii="仿宋_GB2312" w:hAnsi="仿宋_GB2312" w:eastAsia="仿宋_GB2312" w:cs="仿宋_GB2312"/>
          <w:kern w:val="0"/>
          <w:sz w:val="27"/>
          <w:szCs w:val="27"/>
          <w:lang w:val="en-US" w:eastAsia="zh-CN"/>
        </w:rPr>
      </w:pPr>
      <w:r>
        <w:rPr>
          <w:rFonts w:hint="eastAsia" w:ascii="仿宋_GB2312" w:hAnsi="仿宋_GB2312" w:eastAsia="仿宋_GB2312" w:cs="仿宋_GB2312"/>
          <w:kern w:val="0"/>
          <w:sz w:val="27"/>
          <w:szCs w:val="27"/>
          <w:lang w:val="en-US" w:eastAsia="zh-CN"/>
        </w:rPr>
        <w:t>（1）书画频道(万)，</w:t>
      </w:r>
      <w:r>
        <w:rPr>
          <w:rFonts w:hint="default" w:ascii="仿宋_GB2312" w:hAnsi="仿宋_GB2312" w:eastAsia="仿宋_GB2312" w:cs="仿宋_GB2312"/>
          <w:kern w:val="0"/>
          <w:sz w:val="27"/>
          <w:szCs w:val="27"/>
          <w:lang w:val="en-US" w:eastAsia="zh-CN"/>
        </w:rPr>
        <w:t>目标值</w:t>
      </w:r>
      <w:r>
        <w:rPr>
          <w:rFonts w:hint="eastAsia" w:ascii="仿宋_GB2312" w:hAnsi="仿宋_GB2312" w:eastAsia="仿宋_GB2312" w:cs="仿宋_GB2312"/>
          <w:kern w:val="0"/>
          <w:sz w:val="27"/>
          <w:szCs w:val="27"/>
          <w:lang w:val="en-US" w:eastAsia="zh-CN"/>
        </w:rPr>
        <w:t>49</w:t>
      </w:r>
      <w:r>
        <w:rPr>
          <w:rFonts w:hint="default" w:ascii="仿宋_GB2312" w:hAnsi="仿宋_GB2312" w:eastAsia="仿宋_GB2312" w:cs="仿宋_GB2312"/>
          <w:kern w:val="0"/>
          <w:sz w:val="27"/>
          <w:szCs w:val="27"/>
          <w:lang w:val="en-US" w:eastAsia="zh-CN"/>
        </w:rPr>
        <w:t>，完成值</w:t>
      </w:r>
      <w:r>
        <w:rPr>
          <w:rFonts w:hint="eastAsia" w:ascii="仿宋_GB2312" w:hAnsi="仿宋_GB2312" w:eastAsia="仿宋_GB2312" w:cs="仿宋_GB2312"/>
          <w:kern w:val="0"/>
          <w:sz w:val="27"/>
          <w:szCs w:val="27"/>
          <w:lang w:val="en-US" w:eastAsia="zh-CN"/>
        </w:rPr>
        <w:t>49</w:t>
      </w:r>
      <w:r>
        <w:rPr>
          <w:rFonts w:hint="default" w:ascii="仿宋_GB2312" w:hAnsi="仿宋_GB2312" w:eastAsia="仿宋_GB2312" w:cs="仿宋_GB2312"/>
          <w:kern w:val="0"/>
          <w:sz w:val="27"/>
          <w:szCs w:val="27"/>
          <w:lang w:val="en-US" w:eastAsia="zh-CN"/>
        </w:rPr>
        <w:t>，分值</w:t>
      </w:r>
      <w:r>
        <w:rPr>
          <w:rFonts w:hint="eastAsia" w:ascii="仿宋_GB2312" w:hAnsi="仿宋_GB2312" w:eastAsia="仿宋_GB2312" w:cs="仿宋_GB2312"/>
          <w:kern w:val="0"/>
          <w:sz w:val="27"/>
          <w:szCs w:val="27"/>
          <w:lang w:val="en-US" w:eastAsia="zh-CN"/>
        </w:rPr>
        <w:t>5</w:t>
      </w:r>
      <w:r>
        <w:rPr>
          <w:rFonts w:hint="default" w:ascii="仿宋_GB2312" w:hAnsi="仿宋_GB2312" w:eastAsia="仿宋_GB2312" w:cs="仿宋_GB2312"/>
          <w:kern w:val="0"/>
          <w:sz w:val="27"/>
          <w:szCs w:val="27"/>
          <w:lang w:val="en-US" w:eastAsia="zh-CN"/>
        </w:rPr>
        <w:t>，得分</w:t>
      </w:r>
      <w:r>
        <w:rPr>
          <w:rFonts w:hint="eastAsia" w:ascii="仿宋_GB2312" w:hAnsi="仿宋_GB2312" w:eastAsia="仿宋_GB2312" w:cs="仿宋_GB2312"/>
          <w:kern w:val="0"/>
          <w:sz w:val="27"/>
          <w:szCs w:val="27"/>
          <w:lang w:val="en-US" w:eastAsia="zh-CN"/>
        </w:rPr>
        <w:t>5</w:t>
      </w:r>
      <w:r>
        <w:rPr>
          <w:rFonts w:hint="default" w:ascii="仿宋_GB2312" w:hAnsi="仿宋_GB2312" w:eastAsia="仿宋_GB2312" w:cs="仿宋_GB2312"/>
          <w:kern w:val="0"/>
          <w:sz w:val="27"/>
          <w:szCs w:val="27"/>
          <w:lang w:val="en-US" w:eastAsia="zh-CN"/>
        </w:rPr>
        <w:t>。</w:t>
      </w:r>
    </w:p>
    <w:p w14:paraId="7B894A85">
      <w:pPr>
        <w:keepNext w:val="0"/>
        <w:keepLines w:val="0"/>
        <w:pageBreakBefore w:val="0"/>
        <w:widowControl/>
        <w:kinsoku/>
        <w:wordWrap/>
        <w:overflowPunct/>
        <w:topLinePunct w:val="0"/>
        <w:autoSpaceDE/>
        <w:autoSpaceDN/>
        <w:bidi w:val="0"/>
        <w:adjustRightInd/>
        <w:snapToGrid/>
        <w:spacing w:before="240" w:after="240" w:line="560" w:lineRule="exact"/>
        <w:ind w:firstLine="540" w:firstLineChars="200"/>
        <w:jc w:val="left"/>
        <w:textAlignment w:val="auto"/>
        <w:rPr>
          <w:rFonts w:hint="default" w:ascii="仿宋_GB2312" w:hAnsi="仿宋_GB2312" w:eastAsia="仿宋_GB2312" w:cs="仿宋_GB2312"/>
          <w:kern w:val="0"/>
          <w:sz w:val="27"/>
          <w:szCs w:val="27"/>
          <w:lang w:val="en-US" w:eastAsia="zh-CN"/>
        </w:rPr>
      </w:pPr>
      <w:r>
        <w:rPr>
          <w:rFonts w:hint="eastAsia" w:ascii="仿宋_GB2312" w:hAnsi="仿宋_GB2312" w:eastAsia="仿宋_GB2312" w:cs="仿宋_GB2312"/>
          <w:kern w:val="0"/>
          <w:sz w:val="27"/>
          <w:szCs w:val="27"/>
          <w:lang w:val="en-US" w:eastAsia="zh-CN"/>
        </w:rPr>
        <w:t>（2）转播(万)，</w:t>
      </w:r>
      <w:r>
        <w:rPr>
          <w:rFonts w:hint="default" w:ascii="仿宋_GB2312" w:hAnsi="仿宋_GB2312" w:eastAsia="仿宋_GB2312" w:cs="仿宋_GB2312"/>
          <w:kern w:val="0"/>
          <w:sz w:val="27"/>
          <w:szCs w:val="27"/>
          <w:lang w:val="en-US" w:eastAsia="zh-CN"/>
        </w:rPr>
        <w:t>目标值</w:t>
      </w:r>
      <w:r>
        <w:rPr>
          <w:rFonts w:hint="eastAsia" w:ascii="仿宋_GB2312" w:hAnsi="仿宋_GB2312" w:eastAsia="仿宋_GB2312" w:cs="仿宋_GB2312"/>
          <w:kern w:val="0"/>
          <w:sz w:val="27"/>
          <w:szCs w:val="27"/>
          <w:lang w:val="en-US" w:eastAsia="zh-CN"/>
        </w:rPr>
        <w:t>1</w:t>
      </w:r>
      <w:r>
        <w:rPr>
          <w:rFonts w:hint="default" w:ascii="仿宋_GB2312" w:hAnsi="仿宋_GB2312" w:eastAsia="仿宋_GB2312" w:cs="仿宋_GB2312"/>
          <w:kern w:val="0"/>
          <w:sz w:val="27"/>
          <w:szCs w:val="27"/>
          <w:lang w:val="en-US" w:eastAsia="zh-CN"/>
        </w:rPr>
        <w:t>，完成值</w:t>
      </w:r>
      <w:r>
        <w:rPr>
          <w:rFonts w:hint="eastAsia" w:ascii="仿宋_GB2312" w:hAnsi="仿宋_GB2312" w:eastAsia="仿宋_GB2312" w:cs="仿宋_GB2312"/>
          <w:kern w:val="0"/>
          <w:sz w:val="27"/>
          <w:szCs w:val="27"/>
          <w:lang w:val="en-US" w:eastAsia="zh-CN"/>
        </w:rPr>
        <w:t>1</w:t>
      </w:r>
      <w:r>
        <w:rPr>
          <w:rFonts w:hint="default" w:ascii="仿宋_GB2312" w:hAnsi="仿宋_GB2312" w:eastAsia="仿宋_GB2312" w:cs="仿宋_GB2312"/>
          <w:kern w:val="0"/>
          <w:sz w:val="27"/>
          <w:szCs w:val="27"/>
          <w:lang w:val="en-US" w:eastAsia="zh-CN"/>
        </w:rPr>
        <w:t>，分值</w:t>
      </w:r>
      <w:r>
        <w:rPr>
          <w:rFonts w:hint="eastAsia" w:ascii="仿宋_GB2312" w:hAnsi="仿宋_GB2312" w:eastAsia="仿宋_GB2312" w:cs="仿宋_GB2312"/>
          <w:kern w:val="0"/>
          <w:sz w:val="27"/>
          <w:szCs w:val="27"/>
          <w:lang w:val="en-US" w:eastAsia="zh-CN"/>
        </w:rPr>
        <w:t>5</w:t>
      </w:r>
      <w:r>
        <w:rPr>
          <w:rFonts w:hint="default" w:ascii="仿宋_GB2312" w:hAnsi="仿宋_GB2312" w:eastAsia="仿宋_GB2312" w:cs="仿宋_GB2312"/>
          <w:kern w:val="0"/>
          <w:sz w:val="27"/>
          <w:szCs w:val="27"/>
          <w:lang w:val="en-US" w:eastAsia="zh-CN"/>
        </w:rPr>
        <w:t>，得分</w:t>
      </w:r>
      <w:r>
        <w:rPr>
          <w:rFonts w:hint="eastAsia" w:ascii="仿宋_GB2312" w:hAnsi="仿宋_GB2312" w:eastAsia="仿宋_GB2312" w:cs="仿宋_GB2312"/>
          <w:kern w:val="0"/>
          <w:sz w:val="27"/>
          <w:szCs w:val="27"/>
          <w:lang w:val="en-US" w:eastAsia="zh-CN"/>
        </w:rPr>
        <w:t>5</w:t>
      </w:r>
      <w:r>
        <w:rPr>
          <w:rFonts w:hint="default" w:ascii="仿宋_GB2312" w:hAnsi="仿宋_GB2312" w:eastAsia="仿宋_GB2312" w:cs="仿宋_GB2312"/>
          <w:kern w:val="0"/>
          <w:sz w:val="27"/>
          <w:szCs w:val="27"/>
          <w:lang w:val="en-US" w:eastAsia="zh-CN"/>
        </w:rPr>
        <w:t>。</w:t>
      </w:r>
    </w:p>
    <w:p w14:paraId="5D27D631">
      <w:pPr>
        <w:keepNext w:val="0"/>
        <w:keepLines w:val="0"/>
        <w:pageBreakBefore w:val="0"/>
        <w:widowControl/>
        <w:kinsoku/>
        <w:wordWrap/>
        <w:overflowPunct/>
        <w:topLinePunct w:val="0"/>
        <w:autoSpaceDE/>
        <w:autoSpaceDN/>
        <w:bidi w:val="0"/>
        <w:adjustRightInd/>
        <w:snapToGrid/>
        <w:spacing w:before="240" w:after="240" w:line="560" w:lineRule="exact"/>
        <w:ind w:firstLine="540" w:firstLineChars="200"/>
        <w:jc w:val="left"/>
        <w:textAlignment w:val="auto"/>
        <w:rPr>
          <w:rFonts w:hint="eastAsia" w:ascii="仿宋_GB2312" w:hAnsi="仿宋_GB2312" w:eastAsia="仿宋_GB2312" w:cs="仿宋_GB2312"/>
          <w:kern w:val="0"/>
          <w:sz w:val="27"/>
          <w:szCs w:val="27"/>
          <w:lang w:val="en-US" w:eastAsia="zh-CN"/>
        </w:rPr>
      </w:pPr>
      <w:r>
        <w:rPr>
          <w:rFonts w:hint="eastAsia" w:ascii="仿宋_GB2312" w:hAnsi="仿宋_GB2312" w:eastAsia="仿宋_GB2312" w:cs="仿宋_GB2312"/>
          <w:kern w:val="0"/>
          <w:sz w:val="27"/>
          <w:szCs w:val="27"/>
          <w:lang w:val="en-US" w:eastAsia="zh-CN"/>
        </w:rPr>
        <w:t>(二) 效益指标</w:t>
      </w:r>
    </w:p>
    <w:p w14:paraId="1315E78D">
      <w:pPr>
        <w:keepNext w:val="0"/>
        <w:keepLines w:val="0"/>
        <w:pageBreakBefore w:val="0"/>
        <w:widowControl/>
        <w:kinsoku/>
        <w:wordWrap/>
        <w:overflowPunct/>
        <w:topLinePunct w:val="0"/>
        <w:autoSpaceDE/>
        <w:autoSpaceDN/>
        <w:bidi w:val="0"/>
        <w:adjustRightInd/>
        <w:snapToGrid/>
        <w:spacing w:before="240" w:after="240" w:line="560" w:lineRule="exact"/>
        <w:ind w:firstLine="540" w:firstLineChars="200"/>
        <w:jc w:val="left"/>
        <w:textAlignment w:val="auto"/>
        <w:rPr>
          <w:rFonts w:hint="eastAsia" w:ascii="仿宋_GB2312" w:hAnsi="仿宋_GB2312" w:eastAsia="仿宋_GB2312" w:cs="仿宋_GB2312"/>
          <w:kern w:val="0"/>
          <w:sz w:val="27"/>
          <w:szCs w:val="27"/>
          <w:lang w:val="en-US" w:eastAsia="zh-CN"/>
        </w:rPr>
      </w:pPr>
      <w:r>
        <w:rPr>
          <w:rFonts w:hint="eastAsia" w:ascii="仿宋_GB2312" w:hAnsi="仿宋_GB2312" w:eastAsia="仿宋_GB2312" w:cs="仿宋_GB2312"/>
          <w:kern w:val="0"/>
          <w:sz w:val="27"/>
          <w:szCs w:val="27"/>
          <w:lang w:val="en-US" w:eastAsia="zh-CN"/>
        </w:rPr>
        <w:t>5.社会效益指标</w:t>
      </w:r>
    </w:p>
    <w:p w14:paraId="1349C3A4">
      <w:pPr>
        <w:keepNext w:val="0"/>
        <w:keepLines w:val="0"/>
        <w:pageBreakBefore w:val="0"/>
        <w:widowControl/>
        <w:kinsoku/>
        <w:wordWrap/>
        <w:overflowPunct/>
        <w:topLinePunct w:val="0"/>
        <w:autoSpaceDE/>
        <w:autoSpaceDN/>
        <w:bidi w:val="0"/>
        <w:adjustRightInd/>
        <w:snapToGrid/>
        <w:spacing w:before="240" w:after="240" w:line="560" w:lineRule="exact"/>
        <w:ind w:firstLine="540" w:firstLineChars="200"/>
        <w:jc w:val="left"/>
        <w:textAlignment w:val="auto"/>
        <w:rPr>
          <w:rFonts w:hint="default" w:ascii="仿宋_GB2312" w:hAnsi="仿宋_GB2312" w:eastAsia="仿宋_GB2312" w:cs="仿宋_GB2312"/>
          <w:kern w:val="0"/>
          <w:sz w:val="27"/>
          <w:szCs w:val="27"/>
          <w:lang w:val="en-US" w:eastAsia="zh-CN"/>
        </w:rPr>
      </w:pPr>
      <w:r>
        <w:rPr>
          <w:rFonts w:hint="eastAsia" w:ascii="仿宋_GB2312" w:hAnsi="仿宋_GB2312" w:eastAsia="仿宋_GB2312" w:cs="仿宋_GB2312"/>
          <w:kern w:val="0"/>
          <w:sz w:val="27"/>
          <w:szCs w:val="27"/>
          <w:lang w:val="en-US" w:eastAsia="zh-CN"/>
        </w:rPr>
        <w:t>（1）丰富广大市民精神文化需求，</w:t>
      </w:r>
      <w:r>
        <w:rPr>
          <w:rFonts w:hint="default" w:ascii="仿宋_GB2312" w:hAnsi="仿宋_GB2312" w:eastAsia="仿宋_GB2312" w:cs="仿宋_GB2312"/>
          <w:kern w:val="0"/>
          <w:sz w:val="27"/>
          <w:szCs w:val="27"/>
          <w:lang w:val="en-US" w:eastAsia="zh-CN"/>
        </w:rPr>
        <w:t>目标值</w:t>
      </w:r>
      <w:r>
        <w:rPr>
          <w:rFonts w:hint="eastAsia" w:ascii="仿宋_GB2312" w:hAnsi="仿宋_GB2312" w:eastAsia="仿宋_GB2312" w:cs="仿宋_GB2312"/>
          <w:kern w:val="0"/>
          <w:sz w:val="27"/>
          <w:szCs w:val="27"/>
          <w:lang w:val="en-US" w:eastAsia="zh-CN"/>
        </w:rPr>
        <w:t>有效丰富</w:t>
      </w:r>
      <w:r>
        <w:rPr>
          <w:rFonts w:hint="default" w:ascii="仿宋_GB2312" w:hAnsi="仿宋_GB2312" w:eastAsia="仿宋_GB2312" w:cs="仿宋_GB2312"/>
          <w:kern w:val="0"/>
          <w:sz w:val="27"/>
          <w:szCs w:val="27"/>
          <w:lang w:val="en-US" w:eastAsia="zh-CN"/>
        </w:rPr>
        <w:t>，完成值，分值</w:t>
      </w:r>
      <w:r>
        <w:rPr>
          <w:rFonts w:hint="eastAsia" w:ascii="仿宋_GB2312" w:hAnsi="仿宋_GB2312" w:eastAsia="仿宋_GB2312" w:cs="仿宋_GB2312"/>
          <w:kern w:val="0"/>
          <w:sz w:val="27"/>
          <w:szCs w:val="27"/>
          <w:lang w:val="en-US" w:eastAsia="zh-CN"/>
        </w:rPr>
        <w:t>15</w:t>
      </w:r>
      <w:r>
        <w:rPr>
          <w:rFonts w:hint="default" w:ascii="仿宋_GB2312" w:hAnsi="仿宋_GB2312" w:eastAsia="仿宋_GB2312" w:cs="仿宋_GB2312"/>
          <w:kern w:val="0"/>
          <w:sz w:val="27"/>
          <w:szCs w:val="27"/>
          <w:lang w:val="en-US" w:eastAsia="zh-CN"/>
        </w:rPr>
        <w:t>，得分</w:t>
      </w:r>
      <w:r>
        <w:rPr>
          <w:rFonts w:hint="eastAsia" w:ascii="仿宋_GB2312" w:hAnsi="仿宋_GB2312" w:eastAsia="仿宋_GB2312" w:cs="仿宋_GB2312"/>
          <w:kern w:val="0"/>
          <w:sz w:val="27"/>
          <w:szCs w:val="27"/>
          <w:lang w:val="en-US" w:eastAsia="zh-CN"/>
        </w:rPr>
        <w:t>0</w:t>
      </w:r>
      <w:r>
        <w:rPr>
          <w:rFonts w:hint="default" w:ascii="仿宋_GB2312" w:hAnsi="仿宋_GB2312" w:eastAsia="仿宋_GB2312" w:cs="仿宋_GB2312"/>
          <w:kern w:val="0"/>
          <w:sz w:val="27"/>
          <w:szCs w:val="27"/>
          <w:lang w:val="en-US" w:eastAsia="zh-CN"/>
        </w:rPr>
        <w:t>。</w:t>
      </w:r>
    </w:p>
    <w:p w14:paraId="1920098A">
      <w:pPr>
        <w:keepNext w:val="0"/>
        <w:keepLines w:val="0"/>
        <w:pageBreakBefore w:val="0"/>
        <w:widowControl/>
        <w:kinsoku/>
        <w:wordWrap/>
        <w:overflowPunct/>
        <w:topLinePunct w:val="0"/>
        <w:autoSpaceDE/>
        <w:autoSpaceDN/>
        <w:bidi w:val="0"/>
        <w:adjustRightInd/>
        <w:snapToGrid/>
        <w:spacing w:before="240" w:after="240" w:line="560" w:lineRule="exact"/>
        <w:ind w:firstLine="540" w:firstLineChars="200"/>
        <w:jc w:val="left"/>
        <w:textAlignment w:val="auto"/>
        <w:rPr>
          <w:rFonts w:hint="eastAsia" w:ascii="仿宋_GB2312" w:hAnsi="仿宋_GB2312" w:eastAsia="仿宋_GB2312" w:cs="仿宋_GB2312"/>
          <w:kern w:val="0"/>
          <w:sz w:val="27"/>
          <w:szCs w:val="27"/>
          <w:lang w:val="en-US" w:eastAsia="zh-CN"/>
        </w:rPr>
      </w:pPr>
      <w:r>
        <w:rPr>
          <w:rFonts w:hint="eastAsia" w:ascii="仿宋_GB2312" w:hAnsi="仿宋_GB2312" w:eastAsia="仿宋_GB2312" w:cs="仿宋_GB2312"/>
          <w:kern w:val="0"/>
          <w:sz w:val="27"/>
          <w:szCs w:val="27"/>
          <w:lang w:val="en-US" w:eastAsia="zh-CN"/>
        </w:rPr>
        <w:t>6.可持续影响指标</w:t>
      </w:r>
    </w:p>
    <w:p w14:paraId="235032E2">
      <w:pPr>
        <w:keepNext w:val="0"/>
        <w:keepLines w:val="0"/>
        <w:pageBreakBefore w:val="0"/>
        <w:widowControl/>
        <w:kinsoku/>
        <w:wordWrap/>
        <w:overflowPunct/>
        <w:topLinePunct w:val="0"/>
        <w:autoSpaceDE/>
        <w:autoSpaceDN/>
        <w:bidi w:val="0"/>
        <w:adjustRightInd/>
        <w:snapToGrid/>
        <w:spacing w:before="240" w:after="240" w:line="560" w:lineRule="exact"/>
        <w:ind w:firstLine="540" w:firstLineChars="200"/>
        <w:jc w:val="left"/>
        <w:textAlignment w:val="auto"/>
        <w:rPr>
          <w:rFonts w:hint="default" w:ascii="仿宋_GB2312" w:hAnsi="仿宋_GB2312" w:eastAsia="仿宋_GB2312" w:cs="仿宋_GB2312"/>
          <w:kern w:val="0"/>
          <w:sz w:val="27"/>
          <w:szCs w:val="27"/>
          <w:lang w:val="en-US" w:eastAsia="zh-CN"/>
        </w:rPr>
      </w:pPr>
      <w:r>
        <w:rPr>
          <w:rFonts w:hint="eastAsia" w:ascii="仿宋_GB2312" w:hAnsi="仿宋_GB2312" w:eastAsia="仿宋_GB2312" w:cs="仿宋_GB2312"/>
          <w:kern w:val="0"/>
          <w:sz w:val="27"/>
          <w:szCs w:val="27"/>
          <w:lang w:val="en-US" w:eastAsia="zh-CN"/>
        </w:rPr>
        <w:t>（1）对我市文旅体产业发展产生持续影响，</w:t>
      </w:r>
      <w:r>
        <w:rPr>
          <w:rFonts w:hint="default" w:ascii="仿宋_GB2312" w:hAnsi="仿宋_GB2312" w:eastAsia="仿宋_GB2312" w:cs="仿宋_GB2312"/>
          <w:kern w:val="0"/>
          <w:sz w:val="27"/>
          <w:szCs w:val="27"/>
          <w:lang w:val="en-US" w:eastAsia="zh-CN"/>
        </w:rPr>
        <w:t>目标值</w:t>
      </w:r>
      <w:r>
        <w:rPr>
          <w:rFonts w:hint="eastAsia" w:ascii="仿宋_GB2312" w:hAnsi="仿宋_GB2312" w:eastAsia="仿宋_GB2312" w:cs="仿宋_GB2312"/>
          <w:kern w:val="0"/>
          <w:sz w:val="27"/>
          <w:szCs w:val="27"/>
          <w:lang w:val="en-US" w:eastAsia="zh-CN"/>
        </w:rPr>
        <w:t>持续影响</w:t>
      </w:r>
      <w:r>
        <w:rPr>
          <w:rFonts w:hint="default" w:ascii="仿宋_GB2312" w:hAnsi="仿宋_GB2312" w:eastAsia="仿宋_GB2312" w:cs="仿宋_GB2312"/>
          <w:kern w:val="0"/>
          <w:sz w:val="27"/>
          <w:szCs w:val="27"/>
          <w:lang w:val="en-US" w:eastAsia="zh-CN"/>
        </w:rPr>
        <w:t>，完成值，分值</w:t>
      </w:r>
      <w:r>
        <w:rPr>
          <w:rFonts w:hint="eastAsia" w:ascii="仿宋_GB2312" w:hAnsi="仿宋_GB2312" w:eastAsia="仿宋_GB2312" w:cs="仿宋_GB2312"/>
          <w:kern w:val="0"/>
          <w:sz w:val="27"/>
          <w:szCs w:val="27"/>
          <w:lang w:val="en-US" w:eastAsia="zh-CN"/>
        </w:rPr>
        <w:t>15</w:t>
      </w:r>
      <w:r>
        <w:rPr>
          <w:rFonts w:hint="default" w:ascii="仿宋_GB2312" w:hAnsi="仿宋_GB2312" w:eastAsia="仿宋_GB2312" w:cs="仿宋_GB2312"/>
          <w:kern w:val="0"/>
          <w:sz w:val="27"/>
          <w:szCs w:val="27"/>
          <w:lang w:val="en-US" w:eastAsia="zh-CN"/>
        </w:rPr>
        <w:t>，得分</w:t>
      </w:r>
      <w:r>
        <w:rPr>
          <w:rFonts w:hint="eastAsia" w:ascii="仿宋_GB2312" w:hAnsi="仿宋_GB2312" w:eastAsia="仿宋_GB2312" w:cs="仿宋_GB2312"/>
          <w:kern w:val="0"/>
          <w:sz w:val="27"/>
          <w:szCs w:val="27"/>
          <w:lang w:val="en-US" w:eastAsia="zh-CN"/>
        </w:rPr>
        <w:t>0</w:t>
      </w:r>
      <w:r>
        <w:rPr>
          <w:rFonts w:hint="default" w:ascii="仿宋_GB2312" w:hAnsi="仿宋_GB2312" w:eastAsia="仿宋_GB2312" w:cs="仿宋_GB2312"/>
          <w:kern w:val="0"/>
          <w:sz w:val="27"/>
          <w:szCs w:val="27"/>
          <w:lang w:val="en-US" w:eastAsia="zh-CN"/>
        </w:rPr>
        <w:t>。</w:t>
      </w:r>
    </w:p>
    <w:p w14:paraId="3DFEB233">
      <w:pPr>
        <w:keepNext w:val="0"/>
        <w:keepLines w:val="0"/>
        <w:pageBreakBefore w:val="0"/>
        <w:widowControl/>
        <w:kinsoku/>
        <w:wordWrap/>
        <w:overflowPunct/>
        <w:topLinePunct w:val="0"/>
        <w:autoSpaceDE/>
        <w:autoSpaceDN/>
        <w:bidi w:val="0"/>
        <w:adjustRightInd/>
        <w:snapToGrid/>
        <w:spacing w:before="240" w:after="240" w:line="560" w:lineRule="exact"/>
        <w:ind w:firstLine="540" w:firstLineChars="200"/>
        <w:jc w:val="left"/>
        <w:textAlignment w:val="auto"/>
        <w:rPr>
          <w:rFonts w:hint="eastAsia" w:ascii="仿宋_GB2312" w:hAnsi="仿宋_GB2312" w:eastAsia="仿宋_GB2312" w:cs="仿宋_GB2312"/>
          <w:kern w:val="0"/>
          <w:sz w:val="27"/>
          <w:szCs w:val="27"/>
          <w:lang w:val="en-US" w:eastAsia="zh-CN"/>
        </w:rPr>
      </w:pPr>
      <w:r>
        <w:rPr>
          <w:rFonts w:hint="eastAsia" w:ascii="仿宋_GB2312" w:hAnsi="仿宋_GB2312" w:eastAsia="仿宋_GB2312" w:cs="仿宋_GB2312"/>
          <w:kern w:val="0"/>
          <w:sz w:val="27"/>
          <w:szCs w:val="27"/>
          <w:lang w:val="en-US" w:eastAsia="zh-CN"/>
        </w:rPr>
        <w:t>(三) 满意度指标</w:t>
      </w:r>
    </w:p>
    <w:p w14:paraId="3E125234">
      <w:pPr>
        <w:keepNext w:val="0"/>
        <w:keepLines w:val="0"/>
        <w:pageBreakBefore w:val="0"/>
        <w:widowControl/>
        <w:kinsoku/>
        <w:wordWrap/>
        <w:overflowPunct/>
        <w:topLinePunct w:val="0"/>
        <w:autoSpaceDE/>
        <w:autoSpaceDN/>
        <w:bidi w:val="0"/>
        <w:adjustRightInd/>
        <w:snapToGrid/>
        <w:spacing w:before="240" w:after="240" w:line="560" w:lineRule="exact"/>
        <w:ind w:firstLine="540" w:firstLineChars="200"/>
        <w:jc w:val="left"/>
        <w:textAlignment w:val="auto"/>
        <w:rPr>
          <w:rFonts w:hint="eastAsia" w:ascii="仿宋_GB2312" w:hAnsi="仿宋_GB2312" w:eastAsia="仿宋_GB2312" w:cs="仿宋_GB2312"/>
          <w:kern w:val="0"/>
          <w:sz w:val="27"/>
          <w:szCs w:val="27"/>
          <w:lang w:val="en-US" w:eastAsia="zh-CN"/>
        </w:rPr>
      </w:pPr>
      <w:r>
        <w:rPr>
          <w:rFonts w:hint="eastAsia" w:ascii="仿宋_GB2312" w:hAnsi="仿宋_GB2312" w:eastAsia="仿宋_GB2312" w:cs="仿宋_GB2312"/>
          <w:kern w:val="0"/>
          <w:sz w:val="27"/>
          <w:szCs w:val="27"/>
          <w:lang w:val="en-US" w:eastAsia="zh-CN"/>
        </w:rPr>
        <w:t>7.服务对象满意度指标</w:t>
      </w:r>
    </w:p>
    <w:p w14:paraId="40CC94B3">
      <w:pPr>
        <w:keepNext w:val="0"/>
        <w:keepLines w:val="0"/>
        <w:pageBreakBefore w:val="0"/>
        <w:widowControl/>
        <w:kinsoku/>
        <w:wordWrap/>
        <w:overflowPunct/>
        <w:topLinePunct w:val="0"/>
        <w:autoSpaceDE/>
        <w:autoSpaceDN/>
        <w:bidi w:val="0"/>
        <w:adjustRightInd/>
        <w:snapToGrid/>
        <w:spacing w:before="240" w:after="240" w:line="560" w:lineRule="exact"/>
        <w:ind w:firstLine="540" w:firstLineChars="200"/>
        <w:jc w:val="left"/>
        <w:textAlignment w:val="auto"/>
        <w:rPr>
          <w:rFonts w:hint="default" w:ascii="仿宋_GB2312" w:hAnsi="仿宋_GB2312" w:eastAsia="仿宋_GB2312" w:cs="仿宋_GB2312"/>
          <w:kern w:val="0"/>
          <w:sz w:val="27"/>
          <w:szCs w:val="27"/>
          <w:lang w:val="en-US" w:eastAsia="zh-CN"/>
        </w:rPr>
      </w:pPr>
      <w:r>
        <w:rPr>
          <w:rFonts w:hint="eastAsia" w:ascii="仿宋_GB2312" w:hAnsi="仿宋_GB2312" w:eastAsia="仿宋_GB2312" w:cs="仿宋_GB2312"/>
          <w:kern w:val="0"/>
          <w:sz w:val="27"/>
          <w:szCs w:val="27"/>
          <w:lang w:val="en-US" w:eastAsia="zh-CN"/>
        </w:rPr>
        <w:t>（1）群众</w:t>
      </w:r>
      <w:commentRangeStart w:id="5"/>
      <w:r>
        <w:rPr>
          <w:rFonts w:hint="eastAsia" w:ascii="仿宋_GB2312" w:hAnsi="仿宋_GB2312" w:eastAsia="仿宋_GB2312" w:cs="仿宋_GB2312"/>
          <w:kern w:val="0"/>
          <w:sz w:val="27"/>
          <w:szCs w:val="27"/>
          <w:lang w:val="en-US" w:eastAsia="zh-CN"/>
        </w:rPr>
        <w:t>满意度</w:t>
      </w:r>
      <w:commentRangeEnd w:id="5"/>
      <w:r>
        <w:commentReference w:id="5"/>
      </w:r>
      <w:r>
        <w:rPr>
          <w:rFonts w:hint="eastAsia" w:ascii="仿宋_GB2312" w:hAnsi="仿宋_GB2312" w:eastAsia="仿宋_GB2312" w:cs="仿宋_GB2312"/>
          <w:kern w:val="0"/>
          <w:sz w:val="27"/>
          <w:szCs w:val="27"/>
          <w:lang w:val="en-US" w:eastAsia="zh-CN"/>
        </w:rPr>
        <w:t>(%)，</w:t>
      </w:r>
      <w:r>
        <w:rPr>
          <w:rFonts w:hint="default" w:ascii="仿宋_GB2312" w:hAnsi="仿宋_GB2312" w:eastAsia="仿宋_GB2312" w:cs="仿宋_GB2312"/>
          <w:kern w:val="0"/>
          <w:sz w:val="27"/>
          <w:szCs w:val="27"/>
          <w:lang w:val="en-US" w:eastAsia="zh-CN"/>
        </w:rPr>
        <w:t>目标值</w:t>
      </w:r>
      <w:r>
        <w:rPr>
          <w:rFonts w:hint="eastAsia" w:ascii="仿宋_GB2312" w:hAnsi="仿宋_GB2312" w:eastAsia="仿宋_GB2312" w:cs="仿宋_GB2312"/>
          <w:kern w:val="0"/>
          <w:sz w:val="27"/>
          <w:szCs w:val="27"/>
          <w:lang w:val="en-US" w:eastAsia="zh-CN"/>
        </w:rPr>
        <w:t>95</w:t>
      </w:r>
      <w:r>
        <w:rPr>
          <w:rFonts w:hint="default" w:ascii="仿宋_GB2312" w:hAnsi="仿宋_GB2312" w:eastAsia="仿宋_GB2312" w:cs="仿宋_GB2312"/>
          <w:kern w:val="0"/>
          <w:sz w:val="27"/>
          <w:szCs w:val="27"/>
          <w:lang w:val="en-US" w:eastAsia="zh-CN"/>
        </w:rPr>
        <w:t>，完成值</w:t>
      </w:r>
      <w:r>
        <w:rPr>
          <w:rFonts w:hint="eastAsia" w:ascii="仿宋_GB2312" w:hAnsi="仿宋_GB2312" w:eastAsia="仿宋_GB2312" w:cs="仿宋_GB2312"/>
          <w:kern w:val="0"/>
          <w:sz w:val="27"/>
          <w:szCs w:val="27"/>
          <w:lang w:val="en-US" w:eastAsia="zh-CN"/>
        </w:rPr>
        <w:t>95</w:t>
      </w:r>
      <w:r>
        <w:rPr>
          <w:rFonts w:hint="default" w:ascii="仿宋_GB2312" w:hAnsi="仿宋_GB2312" w:eastAsia="仿宋_GB2312" w:cs="仿宋_GB2312"/>
          <w:kern w:val="0"/>
          <w:sz w:val="27"/>
          <w:szCs w:val="27"/>
          <w:lang w:val="en-US" w:eastAsia="zh-CN"/>
        </w:rPr>
        <w:t>，分值</w:t>
      </w:r>
      <w:r>
        <w:rPr>
          <w:rFonts w:hint="eastAsia" w:ascii="仿宋_GB2312" w:hAnsi="仿宋_GB2312" w:eastAsia="仿宋_GB2312" w:cs="仿宋_GB2312"/>
          <w:kern w:val="0"/>
          <w:sz w:val="27"/>
          <w:szCs w:val="27"/>
          <w:lang w:val="en-US" w:eastAsia="zh-CN"/>
        </w:rPr>
        <w:t>10</w:t>
      </w:r>
      <w:r>
        <w:rPr>
          <w:rFonts w:hint="default" w:ascii="仿宋_GB2312" w:hAnsi="仿宋_GB2312" w:eastAsia="仿宋_GB2312" w:cs="仿宋_GB2312"/>
          <w:kern w:val="0"/>
          <w:sz w:val="27"/>
          <w:szCs w:val="27"/>
          <w:lang w:val="en-US" w:eastAsia="zh-CN"/>
        </w:rPr>
        <w:t>，得分</w:t>
      </w:r>
      <w:r>
        <w:rPr>
          <w:rFonts w:hint="eastAsia" w:ascii="仿宋_GB2312" w:hAnsi="仿宋_GB2312" w:eastAsia="仿宋_GB2312" w:cs="仿宋_GB2312"/>
          <w:kern w:val="0"/>
          <w:sz w:val="27"/>
          <w:szCs w:val="27"/>
          <w:lang w:val="en-US" w:eastAsia="zh-CN"/>
        </w:rPr>
        <w:t>10</w:t>
      </w:r>
      <w:r>
        <w:rPr>
          <w:rFonts w:hint="default" w:ascii="仿宋_GB2312" w:hAnsi="仿宋_GB2312" w:eastAsia="仿宋_GB2312" w:cs="仿宋_GB2312"/>
          <w:kern w:val="0"/>
          <w:sz w:val="27"/>
          <w:szCs w:val="27"/>
          <w:lang w:val="en-US" w:eastAsia="zh-CN"/>
        </w:rPr>
        <w:t>。</w:t>
      </w:r>
    </w:p>
    <w:p w14:paraId="6F47AD76">
      <w:pPr>
        <w:keepNext w:val="0"/>
        <w:keepLines w:val="0"/>
        <w:pageBreakBefore w:val="0"/>
        <w:widowControl/>
        <w:kinsoku/>
        <w:wordWrap/>
        <w:overflowPunct/>
        <w:topLinePunct w:val="0"/>
        <w:autoSpaceDE/>
        <w:autoSpaceDN/>
        <w:bidi w:val="0"/>
        <w:adjustRightInd/>
        <w:snapToGrid/>
        <w:spacing w:before="240" w:after="240" w:line="560" w:lineRule="exact"/>
        <w:ind w:firstLine="540" w:firstLineChars="200"/>
        <w:jc w:val="left"/>
        <w:textAlignment w:val="auto"/>
        <w:rPr>
          <w:rFonts w:hint="eastAsia" w:ascii="仿宋_GB2312" w:hAnsi="仿宋_GB2312" w:eastAsia="仿宋_GB2312" w:cs="仿宋_GB2312"/>
          <w:kern w:val="0"/>
          <w:sz w:val="27"/>
          <w:szCs w:val="27"/>
          <w:lang w:val="en-US" w:eastAsia="zh-CN"/>
        </w:rPr>
      </w:pPr>
      <w:r>
        <w:rPr>
          <w:rFonts w:hint="eastAsia" w:ascii="仿宋_GB2312" w:hAnsi="仿宋_GB2312" w:eastAsia="仿宋_GB2312" w:cs="仿宋_GB2312"/>
          <w:kern w:val="0"/>
          <w:sz w:val="27"/>
          <w:szCs w:val="27"/>
          <w:lang w:val="en-US" w:eastAsia="zh-CN"/>
        </w:rPr>
        <w:t>(四) 自评得分情况</w:t>
      </w:r>
    </w:p>
    <w:p w14:paraId="66EA43B0">
      <w:pPr>
        <w:keepNext w:val="0"/>
        <w:keepLines w:val="0"/>
        <w:pageBreakBefore w:val="0"/>
        <w:widowControl/>
        <w:kinsoku/>
        <w:wordWrap/>
        <w:overflowPunct/>
        <w:topLinePunct w:val="0"/>
        <w:autoSpaceDE/>
        <w:autoSpaceDN/>
        <w:bidi w:val="0"/>
        <w:adjustRightInd/>
        <w:snapToGrid/>
        <w:spacing w:before="240" w:after="240" w:line="560" w:lineRule="exact"/>
        <w:ind w:firstLine="540" w:firstLineChars="200"/>
        <w:jc w:val="left"/>
        <w:textAlignment w:val="auto"/>
        <w:rPr>
          <w:rFonts w:hint="default" w:ascii="仿宋_GB2312" w:hAnsi="仿宋_GB2312" w:eastAsia="仿宋_GB2312" w:cs="仿宋_GB2312"/>
          <w:kern w:val="0"/>
          <w:sz w:val="27"/>
          <w:szCs w:val="27"/>
          <w:lang w:val="en-US" w:eastAsia="zh-CN"/>
        </w:rPr>
      </w:pPr>
      <w:r>
        <w:rPr>
          <w:rFonts w:hint="default" w:ascii="仿宋_GB2312" w:hAnsi="仿宋_GB2312" w:eastAsia="仿宋_GB2312" w:cs="仿宋_GB2312"/>
          <w:kern w:val="0"/>
          <w:sz w:val="27"/>
          <w:szCs w:val="27"/>
          <w:lang w:val="en-US" w:eastAsia="zh-CN"/>
        </w:rPr>
        <w:t>本项目绩效自评得分</w:t>
      </w:r>
      <w:r>
        <w:rPr>
          <w:rFonts w:hint="eastAsia" w:ascii="仿宋_GB2312" w:hAnsi="仿宋_GB2312" w:eastAsia="仿宋_GB2312" w:cs="仿宋_GB2312"/>
          <w:kern w:val="0"/>
          <w:sz w:val="27"/>
          <w:szCs w:val="27"/>
          <w:lang w:val="en-US" w:eastAsia="zh-CN"/>
        </w:rPr>
        <w:t>70</w:t>
      </w:r>
      <w:r>
        <w:rPr>
          <w:rFonts w:hint="default" w:ascii="仿宋_GB2312" w:hAnsi="仿宋_GB2312" w:eastAsia="仿宋_GB2312" w:cs="仿宋_GB2312"/>
          <w:kern w:val="0"/>
          <w:sz w:val="27"/>
          <w:szCs w:val="27"/>
          <w:lang w:val="en-US" w:eastAsia="zh-CN"/>
        </w:rPr>
        <w:t>分，等级为</w:t>
      </w:r>
      <w:r>
        <w:rPr>
          <w:rFonts w:hint="eastAsia" w:ascii="仿宋_GB2312" w:hAnsi="仿宋_GB2312" w:eastAsia="仿宋_GB2312" w:cs="仿宋_GB2312"/>
          <w:kern w:val="0"/>
          <w:sz w:val="27"/>
          <w:szCs w:val="27"/>
          <w:lang w:val="en-US" w:eastAsia="zh-CN"/>
        </w:rPr>
        <w:t>中</w:t>
      </w:r>
      <w:r>
        <w:rPr>
          <w:rFonts w:hint="default" w:ascii="仿宋_GB2312" w:hAnsi="仿宋_GB2312" w:eastAsia="仿宋_GB2312" w:cs="仿宋_GB2312"/>
          <w:kern w:val="0"/>
          <w:sz w:val="27"/>
          <w:szCs w:val="27"/>
          <w:lang w:val="en-US" w:eastAsia="zh-CN"/>
        </w:rPr>
        <w:t>。</w:t>
      </w:r>
    </w:p>
    <w:p w14:paraId="288C90F3">
      <w:pPr>
        <w:keepNext w:val="0"/>
        <w:keepLines w:val="0"/>
        <w:pageBreakBefore w:val="0"/>
        <w:widowControl/>
        <w:kinsoku/>
        <w:wordWrap/>
        <w:overflowPunct/>
        <w:topLinePunct w:val="0"/>
        <w:autoSpaceDE/>
        <w:autoSpaceDN/>
        <w:bidi w:val="0"/>
        <w:adjustRightInd/>
        <w:snapToGrid/>
        <w:spacing w:before="240" w:after="240" w:line="560" w:lineRule="exact"/>
        <w:ind w:firstLine="542" w:firstLineChars="200"/>
        <w:jc w:val="left"/>
        <w:textAlignment w:val="auto"/>
        <w:rPr>
          <w:rFonts w:hint="default" w:ascii="仿宋_GB2312" w:hAnsi="仿宋_GB2312" w:eastAsia="仿宋_GB2312" w:cs="仿宋_GB2312"/>
          <w:b/>
          <w:bCs/>
          <w:kern w:val="0"/>
          <w:sz w:val="27"/>
          <w:szCs w:val="27"/>
          <w:lang w:val="en-US" w:eastAsia="zh-CN"/>
        </w:rPr>
      </w:pPr>
      <w:r>
        <w:rPr>
          <w:rFonts w:hint="default" w:ascii="仿宋_GB2312" w:hAnsi="仿宋_GB2312" w:eastAsia="仿宋_GB2312" w:cs="仿宋_GB2312"/>
          <w:b/>
          <w:bCs/>
          <w:kern w:val="0"/>
          <w:sz w:val="27"/>
          <w:szCs w:val="27"/>
          <w:lang w:val="en-US" w:eastAsia="zh-CN"/>
        </w:rPr>
        <w:t>四、存在问题</w:t>
      </w:r>
    </w:p>
    <w:p w14:paraId="75B79B16">
      <w:pPr>
        <w:keepNext w:val="0"/>
        <w:keepLines w:val="0"/>
        <w:pageBreakBefore w:val="0"/>
        <w:widowControl/>
        <w:kinsoku/>
        <w:wordWrap/>
        <w:overflowPunct/>
        <w:topLinePunct w:val="0"/>
        <w:autoSpaceDE/>
        <w:autoSpaceDN/>
        <w:bidi w:val="0"/>
        <w:adjustRightInd/>
        <w:snapToGrid/>
        <w:spacing w:before="240" w:after="240" w:line="560" w:lineRule="exact"/>
        <w:ind w:firstLine="540" w:firstLineChars="200"/>
        <w:jc w:val="left"/>
        <w:textAlignment w:val="auto"/>
        <w:rPr>
          <w:rFonts w:hint="default" w:ascii="仿宋_GB2312" w:hAnsi="仿宋_GB2312" w:eastAsia="仿宋_GB2312" w:cs="仿宋_GB2312"/>
          <w:kern w:val="0"/>
          <w:sz w:val="27"/>
          <w:szCs w:val="27"/>
          <w:lang w:val="en-US" w:eastAsia="zh-CN"/>
        </w:rPr>
      </w:pPr>
      <w:r>
        <w:rPr>
          <w:rFonts w:hint="default" w:ascii="仿宋_GB2312" w:hAnsi="仿宋_GB2312" w:eastAsia="仿宋_GB2312" w:cs="仿宋_GB2312"/>
          <w:kern w:val="0"/>
          <w:sz w:val="27"/>
          <w:szCs w:val="27"/>
          <w:lang w:val="en-US" w:eastAsia="zh-CN"/>
        </w:rPr>
        <w:t>（一）项目立项、实施存在问题。</w:t>
      </w:r>
    </w:p>
    <w:p w14:paraId="2A6DEEB6">
      <w:pPr>
        <w:keepNext w:val="0"/>
        <w:keepLines w:val="0"/>
        <w:pageBreakBefore w:val="0"/>
        <w:widowControl/>
        <w:kinsoku/>
        <w:wordWrap/>
        <w:overflowPunct/>
        <w:topLinePunct w:val="0"/>
        <w:autoSpaceDE/>
        <w:autoSpaceDN/>
        <w:bidi w:val="0"/>
        <w:adjustRightInd/>
        <w:snapToGrid/>
        <w:spacing w:before="240" w:after="240" w:line="560" w:lineRule="exact"/>
        <w:ind w:firstLine="540" w:firstLineChars="200"/>
        <w:jc w:val="left"/>
        <w:textAlignment w:val="auto"/>
        <w:rPr>
          <w:rFonts w:hint="eastAsia" w:ascii="仿宋_GB2312" w:hAnsi="仿宋_GB2312" w:eastAsia="仿宋_GB2312" w:cs="仿宋_GB2312"/>
          <w:kern w:val="0"/>
          <w:sz w:val="27"/>
          <w:szCs w:val="27"/>
          <w:lang w:val="en-US" w:eastAsia="zh-CN"/>
        </w:rPr>
      </w:pPr>
      <w:r>
        <w:rPr>
          <w:rFonts w:hint="eastAsia" w:ascii="仿宋_GB2312" w:hAnsi="仿宋_GB2312" w:eastAsia="仿宋_GB2312" w:cs="仿宋_GB2312"/>
          <w:kern w:val="0"/>
          <w:sz w:val="27"/>
          <w:szCs w:val="27"/>
          <w:lang w:val="en-US" w:eastAsia="zh-CN"/>
        </w:rPr>
        <w:t>无</w:t>
      </w:r>
    </w:p>
    <w:p w14:paraId="7A853EA3">
      <w:pPr>
        <w:keepNext w:val="0"/>
        <w:keepLines w:val="0"/>
        <w:pageBreakBefore w:val="0"/>
        <w:widowControl/>
        <w:kinsoku/>
        <w:wordWrap/>
        <w:overflowPunct/>
        <w:topLinePunct w:val="0"/>
        <w:autoSpaceDE/>
        <w:autoSpaceDN/>
        <w:bidi w:val="0"/>
        <w:adjustRightInd/>
        <w:snapToGrid/>
        <w:spacing w:before="240" w:after="240" w:line="560" w:lineRule="exact"/>
        <w:ind w:firstLine="542" w:firstLineChars="200"/>
        <w:jc w:val="left"/>
        <w:textAlignment w:val="auto"/>
        <w:rPr>
          <w:rFonts w:hint="default" w:ascii="仿宋_GB2312" w:hAnsi="仿宋_GB2312" w:eastAsia="仿宋_GB2312" w:cs="仿宋_GB2312"/>
          <w:b/>
          <w:bCs/>
          <w:kern w:val="0"/>
          <w:sz w:val="27"/>
          <w:szCs w:val="27"/>
          <w:lang w:val="en-US" w:eastAsia="zh-CN"/>
        </w:rPr>
      </w:pPr>
      <w:r>
        <w:rPr>
          <w:rFonts w:hint="default" w:ascii="仿宋_GB2312" w:hAnsi="仿宋_GB2312" w:eastAsia="仿宋_GB2312" w:cs="仿宋_GB2312"/>
          <w:b/>
          <w:bCs/>
          <w:kern w:val="0"/>
          <w:sz w:val="27"/>
          <w:szCs w:val="27"/>
          <w:lang w:val="en-US" w:eastAsia="zh-CN"/>
        </w:rPr>
        <w:t>五、其他需要说明的问题</w:t>
      </w:r>
    </w:p>
    <w:p w14:paraId="72E31DCE">
      <w:pPr>
        <w:keepNext w:val="0"/>
        <w:keepLines w:val="0"/>
        <w:pageBreakBefore w:val="0"/>
        <w:widowControl/>
        <w:kinsoku/>
        <w:wordWrap/>
        <w:overflowPunct/>
        <w:topLinePunct w:val="0"/>
        <w:autoSpaceDE/>
        <w:autoSpaceDN/>
        <w:bidi w:val="0"/>
        <w:adjustRightInd/>
        <w:snapToGrid/>
        <w:spacing w:before="240" w:after="240" w:line="560" w:lineRule="exact"/>
        <w:ind w:firstLine="540" w:firstLineChars="200"/>
        <w:jc w:val="left"/>
        <w:textAlignment w:val="auto"/>
        <w:rPr>
          <w:rFonts w:hint="default" w:ascii="仿宋_GB2312" w:hAnsi="仿宋_GB2312" w:eastAsia="仿宋_GB2312" w:cs="仿宋_GB2312"/>
          <w:kern w:val="0"/>
          <w:sz w:val="27"/>
          <w:szCs w:val="27"/>
          <w:lang w:val="en-US" w:eastAsia="zh-CN"/>
        </w:rPr>
      </w:pPr>
      <w:r>
        <w:rPr>
          <w:rFonts w:hint="default" w:ascii="仿宋_GB2312" w:hAnsi="仿宋_GB2312" w:eastAsia="仿宋_GB2312" w:cs="仿宋_GB2312"/>
          <w:kern w:val="0"/>
          <w:sz w:val="27"/>
          <w:szCs w:val="27"/>
          <w:lang w:val="en-US" w:eastAsia="zh-CN"/>
        </w:rPr>
        <w:t>（一）后续工作计划。</w:t>
      </w:r>
    </w:p>
    <w:p w14:paraId="558E5B9A">
      <w:pPr>
        <w:keepNext w:val="0"/>
        <w:keepLines w:val="0"/>
        <w:pageBreakBefore w:val="0"/>
        <w:widowControl/>
        <w:kinsoku/>
        <w:wordWrap/>
        <w:overflowPunct/>
        <w:topLinePunct w:val="0"/>
        <w:autoSpaceDE/>
        <w:autoSpaceDN/>
        <w:bidi w:val="0"/>
        <w:adjustRightInd/>
        <w:snapToGrid/>
        <w:spacing w:before="240" w:after="240" w:line="560" w:lineRule="exact"/>
        <w:ind w:firstLine="540" w:firstLineChars="200"/>
        <w:jc w:val="left"/>
        <w:textAlignment w:val="auto"/>
        <w:rPr>
          <w:rFonts w:hint="default" w:ascii="仿宋_GB2312" w:hAnsi="仿宋_GB2312" w:eastAsia="仿宋_GB2312" w:cs="仿宋_GB2312"/>
          <w:kern w:val="0"/>
          <w:sz w:val="27"/>
          <w:szCs w:val="27"/>
          <w:lang w:val="en-US" w:eastAsia="zh-CN"/>
        </w:rPr>
      </w:pPr>
      <w:r>
        <w:rPr>
          <w:rFonts w:hint="eastAsia" w:ascii="仿宋_GB2312" w:hAnsi="仿宋_GB2312" w:eastAsia="仿宋_GB2312" w:cs="仿宋_GB2312"/>
          <w:kern w:val="0"/>
          <w:sz w:val="27"/>
          <w:szCs w:val="27"/>
          <w:lang w:val="en-US" w:eastAsia="zh-CN"/>
        </w:rPr>
        <w:t>广电网络作为党媒政网，全力支持地方文化事业，服务地方广大市民，助力地方文化事业。中国广电内蒙古网络有限公司乌海市分公司将助力“中国书法城”建设，切实满足人民群众精神文化需求，使更多的用户了解《书画频道》，收看《书画频道》，陶冶情操、提升自身修养。</w:t>
      </w:r>
    </w:p>
    <w:p w14:paraId="6D764749">
      <w:pPr>
        <w:keepNext w:val="0"/>
        <w:keepLines w:val="0"/>
        <w:pageBreakBefore w:val="0"/>
        <w:widowControl/>
        <w:kinsoku/>
        <w:wordWrap/>
        <w:overflowPunct/>
        <w:topLinePunct w:val="0"/>
        <w:autoSpaceDE/>
        <w:autoSpaceDN/>
        <w:bidi w:val="0"/>
        <w:adjustRightInd/>
        <w:snapToGrid/>
        <w:spacing w:before="240" w:after="240" w:line="560" w:lineRule="exact"/>
        <w:ind w:firstLine="540" w:firstLineChars="200"/>
        <w:jc w:val="left"/>
        <w:textAlignment w:val="auto"/>
        <w:rPr>
          <w:rFonts w:hint="default" w:ascii="仿宋_GB2312" w:hAnsi="仿宋_GB2312" w:eastAsia="仿宋_GB2312" w:cs="仿宋_GB2312"/>
          <w:kern w:val="0"/>
          <w:sz w:val="27"/>
          <w:szCs w:val="27"/>
          <w:lang w:val="en-US" w:eastAsia="zh-CN"/>
        </w:rPr>
      </w:pPr>
      <w:r>
        <w:rPr>
          <w:rFonts w:hint="default" w:ascii="仿宋_GB2312" w:hAnsi="仿宋_GB2312" w:eastAsia="仿宋_GB2312" w:cs="仿宋_GB2312"/>
          <w:kern w:val="0"/>
          <w:sz w:val="27"/>
          <w:szCs w:val="27"/>
          <w:lang w:val="en-US" w:eastAsia="zh-CN"/>
        </w:rPr>
        <w:t>（二）措施及办法。</w:t>
      </w:r>
    </w:p>
    <w:p w14:paraId="2C07E264">
      <w:pPr>
        <w:keepNext w:val="0"/>
        <w:keepLines w:val="0"/>
        <w:pageBreakBefore w:val="0"/>
        <w:widowControl/>
        <w:kinsoku/>
        <w:wordWrap/>
        <w:overflowPunct/>
        <w:topLinePunct w:val="0"/>
        <w:autoSpaceDE/>
        <w:autoSpaceDN/>
        <w:bidi w:val="0"/>
        <w:adjustRightInd/>
        <w:snapToGrid/>
        <w:spacing w:before="240" w:after="240" w:line="560" w:lineRule="exact"/>
        <w:ind w:firstLine="540" w:firstLineChars="200"/>
        <w:jc w:val="left"/>
        <w:textAlignment w:val="auto"/>
        <w:rPr>
          <w:rFonts w:hint="default" w:ascii="仿宋_GB2312" w:hAnsi="仿宋_GB2312" w:eastAsia="仿宋_GB2312" w:cs="仿宋_GB2312"/>
          <w:kern w:val="0"/>
          <w:sz w:val="27"/>
          <w:szCs w:val="27"/>
          <w:lang w:val="en-US" w:eastAsia="zh-CN"/>
        </w:rPr>
      </w:pPr>
      <w:r>
        <w:rPr>
          <w:rFonts w:hint="eastAsia" w:ascii="仿宋_GB2312" w:hAnsi="仿宋_GB2312" w:eastAsia="仿宋_GB2312" w:cs="仿宋_GB2312"/>
          <w:kern w:val="0"/>
          <w:sz w:val="27"/>
          <w:szCs w:val="27"/>
          <w:lang w:val="en-US" w:eastAsia="zh-CN"/>
        </w:rPr>
        <w:t>在中国广电内蒙古网络有限公司乌海市分公司有线数字4K机顶盒开机画面中介绍《书画频道》，包括《书画频道》的频道号、咨询方式和电话。在中国广电内蒙古网络有限公司乌海市分公司营业厅醒目位置立放《书画频道》宣传画，在营业厅宣传摆放《书画频道》宣传彩页。</w:t>
      </w:r>
    </w:p>
    <w:p w14:paraId="0C12DE88">
      <w:pPr>
        <w:widowControl/>
        <w:spacing w:before="240" w:after="240"/>
        <w:jc w:val="left"/>
        <w:rPr>
          <w:rFonts w:ascii="Times New Roman" w:hAnsi="Times New Roman" w:eastAsia="Times New Roman" w:cs="Times New Roman"/>
          <w:kern w:val="0"/>
          <w:sz w:val="24"/>
        </w:rPr>
      </w:pPr>
    </w:p>
    <w:p w14:paraId="4610DAA0">
      <w:pPr>
        <w:pStyle w:val="3"/>
        <w:keepNext w:val="0"/>
        <w:keepLines w:val="0"/>
        <w:widowControl/>
        <w:spacing w:before="299" w:after="299" w:line="240" w:lineRule="auto"/>
        <w:jc w:val="center"/>
        <w:rPr>
          <w:rFonts w:ascii="Times New Roman" w:hAnsi="Times New Roman" w:eastAsia="Times New Roman" w:cs="Times New Roman"/>
          <w:b/>
          <w:bCs/>
          <w:kern w:val="0"/>
          <w:sz w:val="36"/>
          <w:szCs w:val="36"/>
        </w:rPr>
      </w:pPr>
      <w:r>
        <w:rPr>
          <w:rFonts w:ascii="fang_zheng_xiao_biao_song_ti" w:hAnsi="fang_zheng_xiao_biao_song_ti" w:eastAsia="fang_zheng_xiao_biao_song_ti" w:cs="fang_zheng_xiao_biao_song_ti"/>
          <w:kern w:val="0"/>
          <w:sz w:val="36"/>
          <w:szCs w:val="36"/>
        </w:rPr>
        <w:t>第三部分 名词解释</w:t>
      </w:r>
    </w:p>
    <w:p w14:paraId="5DE013A8">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b/>
          <w:bCs/>
          <w:kern w:val="0"/>
          <w:sz w:val="27"/>
          <w:szCs w:val="27"/>
        </w:rPr>
        <w:t>    一、财政拨款收入：</w:t>
      </w:r>
      <w:r>
        <w:rPr>
          <w:rFonts w:ascii="仿宋_GB2312" w:hAnsi="仿宋_GB2312" w:eastAsia="仿宋_GB2312" w:cs="仿宋_GB2312"/>
          <w:kern w:val="0"/>
          <w:sz w:val="27"/>
          <w:szCs w:val="27"/>
        </w:rPr>
        <w:t>从同级财政部门取得的各类财政拨款，包括一般公共预算财政拨款、政府性基金预算财政拨款、国有资本经营预算财政拨款。</w:t>
      </w:r>
    </w:p>
    <w:p w14:paraId="09DAFB98">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b/>
          <w:bCs/>
          <w:kern w:val="0"/>
          <w:sz w:val="27"/>
          <w:szCs w:val="27"/>
        </w:rPr>
        <w:t>    二、上级补助收入：</w:t>
      </w:r>
      <w:r>
        <w:rPr>
          <w:rFonts w:ascii="仿宋_GB2312" w:hAnsi="仿宋_GB2312" w:eastAsia="仿宋_GB2312" w:cs="仿宋_GB2312"/>
          <w:kern w:val="0"/>
          <w:sz w:val="27"/>
          <w:szCs w:val="27"/>
        </w:rPr>
        <w:t>指事业单位从主管部门和上级单位取得的非财政补助收入。</w:t>
      </w:r>
    </w:p>
    <w:p w14:paraId="79A4934A">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b/>
          <w:bCs/>
          <w:kern w:val="0"/>
          <w:sz w:val="27"/>
          <w:szCs w:val="27"/>
        </w:rPr>
        <w:t>    三、财政专户管理教育收费：</w:t>
      </w:r>
      <w:r>
        <w:rPr>
          <w:rFonts w:ascii="仿宋_GB2312" w:hAnsi="仿宋_GB2312" w:eastAsia="仿宋_GB2312" w:cs="仿宋_GB2312"/>
          <w:kern w:val="0"/>
          <w:sz w:val="27"/>
          <w:szCs w:val="27"/>
        </w:rPr>
        <w:t>指缴入财政专户、实行专项管理的高中以上学费、住宿费、高校委托培养费、函大、电大、夜大及短训班培训费等教育收费。</w:t>
      </w:r>
    </w:p>
    <w:p w14:paraId="1523F991">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b/>
          <w:bCs/>
          <w:kern w:val="0"/>
          <w:sz w:val="27"/>
          <w:szCs w:val="27"/>
        </w:rPr>
        <w:t>    四、事业收入：</w:t>
      </w:r>
      <w:r>
        <w:rPr>
          <w:rFonts w:ascii="仿宋_GB2312" w:hAnsi="仿宋_GB2312" w:eastAsia="仿宋_GB2312" w:cs="仿宋_GB2312"/>
          <w:kern w:val="0"/>
          <w:sz w:val="27"/>
          <w:szCs w:val="27"/>
        </w:rPr>
        <w:t>指事业单位开展专业业务活动及其辅助活动取得的收入。</w:t>
      </w:r>
    </w:p>
    <w:p w14:paraId="564B0878">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b/>
          <w:bCs/>
          <w:kern w:val="0"/>
          <w:sz w:val="27"/>
          <w:szCs w:val="27"/>
        </w:rPr>
        <w:t>    五、经营收入：</w:t>
      </w:r>
      <w:r>
        <w:rPr>
          <w:rFonts w:ascii="仿宋_GB2312" w:hAnsi="仿宋_GB2312" w:eastAsia="仿宋_GB2312" w:cs="仿宋_GB2312"/>
          <w:kern w:val="0"/>
          <w:sz w:val="27"/>
          <w:szCs w:val="27"/>
        </w:rPr>
        <w:t>指事业单位在专业业务活动及其辅助活动之外开展非独立核算经营活动取得的收入。</w:t>
      </w:r>
    </w:p>
    <w:p w14:paraId="6356DC55">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b/>
          <w:bCs/>
          <w:kern w:val="0"/>
          <w:sz w:val="27"/>
          <w:szCs w:val="27"/>
        </w:rPr>
        <w:t>    六、附属单位上缴收入：</w:t>
      </w:r>
      <w:r>
        <w:rPr>
          <w:rFonts w:ascii="仿宋_GB2312" w:hAnsi="仿宋_GB2312" w:eastAsia="仿宋_GB2312" w:cs="仿宋_GB2312"/>
          <w:kern w:val="0"/>
          <w:sz w:val="27"/>
          <w:szCs w:val="27"/>
        </w:rPr>
        <w:t>指事业单位取得附属独立核算单位按照有关规定上缴的收入。</w:t>
      </w:r>
    </w:p>
    <w:p w14:paraId="77989B65">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b/>
          <w:bCs/>
          <w:kern w:val="0"/>
          <w:sz w:val="27"/>
          <w:szCs w:val="27"/>
        </w:rPr>
        <w:t>    七、其他收入：</w:t>
      </w:r>
      <w:r>
        <w:rPr>
          <w:rFonts w:ascii="仿宋_GB2312" w:hAnsi="仿宋_GB2312" w:eastAsia="仿宋_GB2312" w:cs="仿宋_GB2312"/>
          <w:kern w:val="0"/>
          <w:sz w:val="27"/>
          <w:szCs w:val="27"/>
        </w:rPr>
        <w:t>取得的除上述财政拨款收入、上级补助收入、事业收入、经营收入、附属单位上缴收入等以外的各项收入。</w:t>
      </w:r>
    </w:p>
    <w:p w14:paraId="596B60B6">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b/>
          <w:bCs/>
          <w:kern w:val="0"/>
          <w:sz w:val="27"/>
          <w:szCs w:val="27"/>
        </w:rPr>
        <w:t>    八、使用非财政拨款结余（含专用结余）：</w:t>
      </w:r>
      <w:r>
        <w:rPr>
          <w:rFonts w:ascii="仿宋_GB2312" w:hAnsi="仿宋_GB2312" w:eastAsia="仿宋_GB2312" w:cs="仿宋_GB2312"/>
          <w:kern w:val="0"/>
          <w:sz w:val="27"/>
          <w:szCs w:val="27"/>
        </w:rPr>
        <w:t>指事业单位按照预算管理要求使用非财政拨款结余</w:t>
      </w:r>
      <w:r>
        <w:rPr>
          <w:rFonts w:ascii="仿宋_GB2312" w:hAnsi="仿宋_GB2312" w:eastAsia="仿宋_GB2312" w:cs="仿宋_GB2312"/>
          <w:color w:val="000000"/>
          <w:kern w:val="0"/>
          <w:sz w:val="27"/>
          <w:szCs w:val="27"/>
        </w:rPr>
        <w:t>弥补收支差额的金额，以及使用专用结余安排支出的金额。</w:t>
      </w:r>
    </w:p>
    <w:p w14:paraId="5D5E5C89">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b/>
          <w:bCs/>
          <w:kern w:val="0"/>
          <w:sz w:val="27"/>
          <w:szCs w:val="27"/>
        </w:rPr>
        <w:t>    九、年初结转和结余：</w:t>
      </w:r>
      <w:r>
        <w:rPr>
          <w:rFonts w:ascii="仿宋_GB2312" w:hAnsi="仿宋_GB2312" w:eastAsia="仿宋_GB2312" w:cs="仿宋_GB2312"/>
          <w:kern w:val="0"/>
          <w:sz w:val="27"/>
          <w:szCs w:val="27"/>
        </w:rPr>
        <w:t>指单位上年结转本年使用的基本支出结转、项目支出结转和结余、经营结余。</w:t>
      </w:r>
    </w:p>
    <w:p w14:paraId="23EFF6EA">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b/>
          <w:bCs/>
          <w:kern w:val="0"/>
          <w:sz w:val="27"/>
          <w:szCs w:val="27"/>
        </w:rPr>
        <w:t>    十、结余分配：</w:t>
      </w:r>
      <w:r>
        <w:rPr>
          <w:rFonts w:ascii="仿宋_GB2312" w:hAnsi="仿宋_GB2312" w:eastAsia="仿宋_GB2312" w:cs="仿宋_GB2312"/>
          <w:kern w:val="0"/>
          <w:sz w:val="27"/>
          <w:szCs w:val="27"/>
        </w:rPr>
        <w:t>指单位按规定缴纳企业所得税以及从非财政拨款结余或经营结余中提取各类结余的情况。</w:t>
      </w:r>
    </w:p>
    <w:p w14:paraId="44AC4F9E">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b/>
          <w:bCs/>
          <w:kern w:val="0"/>
          <w:sz w:val="27"/>
          <w:szCs w:val="27"/>
        </w:rPr>
        <w:t>    十一、年末结转和结余资金：</w:t>
      </w:r>
      <w:r>
        <w:rPr>
          <w:rFonts w:ascii="仿宋_GB2312" w:hAnsi="仿宋_GB2312" w:eastAsia="仿宋_GB2312" w:cs="仿宋_GB2312"/>
          <w:kern w:val="0"/>
          <w:sz w:val="27"/>
          <w:szCs w:val="27"/>
        </w:rPr>
        <w:t>指单位结转下年的基本支出结转、项目支出结转和结余、经营结余。</w:t>
      </w:r>
    </w:p>
    <w:p w14:paraId="1F0C197F">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b/>
          <w:bCs/>
          <w:kern w:val="0"/>
          <w:sz w:val="27"/>
          <w:szCs w:val="27"/>
        </w:rPr>
        <w:t>    十二、基本支出：</w:t>
      </w:r>
      <w:r>
        <w:rPr>
          <w:rFonts w:ascii="仿宋_GB2312" w:hAnsi="仿宋_GB2312" w:eastAsia="仿宋_GB2312" w:cs="仿宋_GB2312"/>
          <w:kern w:val="0"/>
          <w:sz w:val="27"/>
          <w:szCs w:val="27"/>
        </w:rPr>
        <w:t>指为保障机构正常运转、完成日常工作任务所发生的支出，包括人员经费和公用经费。</w:t>
      </w:r>
    </w:p>
    <w:p w14:paraId="56883F82">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b/>
          <w:bCs/>
          <w:kern w:val="0"/>
          <w:sz w:val="27"/>
          <w:szCs w:val="27"/>
        </w:rPr>
        <w:t>    十三、项目支出：</w:t>
      </w:r>
      <w:r>
        <w:rPr>
          <w:rFonts w:ascii="仿宋_GB2312" w:hAnsi="仿宋_GB2312" w:eastAsia="仿宋_GB2312" w:cs="仿宋_GB2312"/>
          <w:kern w:val="0"/>
          <w:sz w:val="27"/>
          <w:szCs w:val="27"/>
        </w:rPr>
        <w:t>指在为完成特定的行政工作任务或事业发展目标所发生的支出。</w:t>
      </w:r>
    </w:p>
    <w:p w14:paraId="69F9BED2">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b/>
          <w:bCs/>
          <w:kern w:val="0"/>
          <w:sz w:val="27"/>
          <w:szCs w:val="27"/>
        </w:rPr>
        <w:t>    十四、上缴上级支出：</w:t>
      </w:r>
      <w:r>
        <w:rPr>
          <w:rFonts w:ascii="仿宋_GB2312" w:hAnsi="仿宋_GB2312" w:eastAsia="仿宋_GB2312" w:cs="仿宋_GB2312"/>
          <w:kern w:val="0"/>
          <w:sz w:val="27"/>
          <w:szCs w:val="27"/>
        </w:rPr>
        <w:t>指事业单位按照财政部门和主管部门的规定上缴上级单位的支出。</w:t>
      </w:r>
    </w:p>
    <w:p w14:paraId="7659A4EC">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b/>
          <w:bCs/>
          <w:kern w:val="0"/>
          <w:sz w:val="27"/>
          <w:szCs w:val="27"/>
        </w:rPr>
        <w:t>    十五、经营支出：</w:t>
      </w:r>
      <w:r>
        <w:rPr>
          <w:rFonts w:ascii="仿宋_GB2312" w:hAnsi="仿宋_GB2312" w:eastAsia="仿宋_GB2312" w:cs="仿宋_GB2312"/>
          <w:kern w:val="0"/>
          <w:sz w:val="27"/>
          <w:szCs w:val="27"/>
        </w:rPr>
        <w:t>指事业单位在专业业务活动及其辅助活动之外开展非独立核算经营活动发生的支出。</w:t>
      </w:r>
    </w:p>
    <w:p w14:paraId="254DFD5E">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b/>
          <w:bCs/>
          <w:kern w:val="0"/>
          <w:sz w:val="27"/>
          <w:szCs w:val="27"/>
        </w:rPr>
        <w:t>    十六、对附属单位补助支出：</w:t>
      </w:r>
      <w:r>
        <w:rPr>
          <w:rFonts w:ascii="仿宋_GB2312" w:hAnsi="仿宋_GB2312" w:eastAsia="仿宋_GB2312" w:cs="仿宋_GB2312"/>
          <w:kern w:val="0"/>
          <w:sz w:val="27"/>
          <w:szCs w:val="27"/>
        </w:rPr>
        <w:t>指事业单位用财政拨款收入之外的收入对附属单位补助发生的支出。</w:t>
      </w:r>
    </w:p>
    <w:p w14:paraId="0D4255CD">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b/>
          <w:bCs/>
          <w:kern w:val="0"/>
          <w:sz w:val="27"/>
          <w:szCs w:val="27"/>
        </w:rPr>
        <w:t>    十七、“三公”经费：</w:t>
      </w:r>
      <w:r>
        <w:rPr>
          <w:rFonts w:ascii="仿宋_GB2312" w:hAnsi="仿宋_GB2312" w:eastAsia="仿宋_GB2312" w:cs="仿宋_GB2312"/>
          <w:kern w:val="0"/>
          <w:sz w:val="27"/>
          <w:szCs w:val="27"/>
        </w:rPr>
        <w:t>指</w:t>
      </w:r>
      <w:r>
        <w:rPr>
          <w:rFonts w:hint="eastAsia" w:ascii="仿宋_GB2312" w:hAnsi="仿宋_GB2312" w:eastAsia="仿宋_GB2312" w:cs="仿宋_GB2312"/>
          <w:kern w:val="0"/>
          <w:sz w:val="27"/>
          <w:szCs w:val="27"/>
          <w:lang w:eastAsia="zh-CN"/>
        </w:rPr>
        <w:t>单位</w:t>
      </w:r>
      <w:r>
        <w:rPr>
          <w:rFonts w:ascii="仿宋_GB2312" w:hAnsi="仿宋_GB2312" w:eastAsia="仿宋_GB2312" w:cs="仿宋_GB2312"/>
          <w:kern w:val="0"/>
          <w:sz w:val="27"/>
          <w:szCs w:val="27"/>
        </w:rPr>
        <w:t>用财政拨款安排的因公出国（境）费、公务用车购置及运行维护费和公务接待费。其中，因公出国（境）费反映</w:t>
      </w:r>
      <w:r>
        <w:rPr>
          <w:rFonts w:hint="eastAsia" w:ascii="仿宋_GB2312" w:hAnsi="仿宋_GB2312" w:eastAsia="仿宋_GB2312" w:cs="仿宋_GB2312"/>
          <w:kern w:val="0"/>
          <w:sz w:val="27"/>
          <w:szCs w:val="27"/>
          <w:lang w:eastAsia="zh-CN"/>
        </w:rPr>
        <w:t>单位</w:t>
      </w:r>
      <w:r>
        <w:rPr>
          <w:rFonts w:ascii="仿宋_GB2312" w:hAnsi="仿宋_GB2312" w:eastAsia="仿宋_GB2312" w:cs="仿宋_GB2312"/>
          <w:kern w:val="0"/>
          <w:sz w:val="27"/>
          <w:szCs w:val="27"/>
        </w:rPr>
        <w:t>)公务出国（境）的国际旅费、国外城市间交通费、住宿费、伙食费、培训费、公杂费等支出；公务用车购置及运行维护费反映</w:t>
      </w:r>
      <w:r>
        <w:rPr>
          <w:rFonts w:hint="eastAsia" w:ascii="仿宋_GB2312" w:hAnsi="仿宋_GB2312" w:eastAsia="仿宋_GB2312" w:cs="仿宋_GB2312"/>
          <w:kern w:val="0"/>
          <w:sz w:val="27"/>
          <w:szCs w:val="27"/>
          <w:lang w:eastAsia="zh-CN"/>
        </w:rPr>
        <w:t>单位</w:t>
      </w:r>
      <w:r>
        <w:rPr>
          <w:rFonts w:ascii="仿宋_GB2312" w:hAnsi="仿宋_GB2312" w:eastAsia="仿宋_GB2312" w:cs="仿宋_GB2312"/>
          <w:kern w:val="0"/>
          <w:sz w:val="27"/>
          <w:szCs w:val="27"/>
        </w:rPr>
        <w:t>公务用车购置支出（含车辆购置税、牌照费）以及按规定保留的公务用车燃料费、维修费、过路过桥费、保险费、安全奖励费用等支出；公务接待费反映</w:t>
      </w:r>
      <w:r>
        <w:rPr>
          <w:rFonts w:hint="eastAsia" w:ascii="仿宋_GB2312" w:hAnsi="仿宋_GB2312" w:eastAsia="仿宋_GB2312" w:cs="仿宋_GB2312"/>
          <w:kern w:val="0"/>
          <w:sz w:val="27"/>
          <w:szCs w:val="27"/>
          <w:lang w:eastAsia="zh-CN"/>
        </w:rPr>
        <w:t>单位</w:t>
      </w:r>
      <w:r>
        <w:rPr>
          <w:rFonts w:ascii="仿宋_GB2312" w:hAnsi="仿宋_GB2312" w:eastAsia="仿宋_GB2312" w:cs="仿宋_GB2312"/>
          <w:kern w:val="0"/>
          <w:sz w:val="27"/>
          <w:szCs w:val="27"/>
        </w:rPr>
        <w:t>按规定开支的各类公务接待（含外宾接待）费用。</w:t>
      </w:r>
    </w:p>
    <w:p w14:paraId="05FC2F8A">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b/>
          <w:bCs/>
          <w:kern w:val="0"/>
          <w:sz w:val="27"/>
          <w:szCs w:val="27"/>
        </w:rPr>
        <w:t>    十八、机关运行经费：</w:t>
      </w:r>
      <w:r>
        <w:rPr>
          <w:rFonts w:ascii="仿宋_GB2312" w:hAnsi="仿宋_GB2312" w:eastAsia="仿宋_GB2312" w:cs="仿宋_GB2312"/>
          <w:color w:val="000000"/>
          <w:kern w:val="0"/>
          <w:sz w:val="27"/>
          <w:szCs w:val="27"/>
        </w:rPr>
        <w:t>指行政单位和参照公务员法管理的事业单位财政拨款</w:t>
      </w:r>
      <w:r>
        <w:rPr>
          <w:rFonts w:ascii="仿宋_GB2312" w:hAnsi="仿宋_GB2312" w:eastAsia="仿宋_GB2312" w:cs="仿宋_GB2312"/>
          <w:kern w:val="0"/>
          <w:sz w:val="27"/>
          <w:szCs w:val="27"/>
        </w:rPr>
        <w:t>基本支出中的公用经费支出，包括办公及印刷费、邮电费、差旅费、会议费、福利费、日常维修费、专用材料及一般设备购置费、办公用房水电费、办公用房取暖费、办公用房物业管理费、公务用车运行维护费及其他费用等。</w:t>
      </w:r>
    </w:p>
    <w:p w14:paraId="3889B99A">
      <w:pPr>
        <w:widowControl/>
        <w:spacing w:before="240" w:after="240"/>
        <w:jc w:val="left"/>
        <w:rPr>
          <w:rFonts w:ascii="Times New Roman" w:hAnsi="Times New Roman" w:eastAsia="Times New Roman" w:cs="Times New Roman"/>
          <w:kern w:val="0"/>
          <w:sz w:val="24"/>
        </w:rPr>
      </w:pPr>
    </w:p>
    <w:p w14:paraId="28A249EC">
      <w:pPr>
        <w:pStyle w:val="3"/>
        <w:keepNext w:val="0"/>
        <w:keepLines w:val="0"/>
        <w:widowControl/>
        <w:spacing w:before="299" w:after="299" w:line="240" w:lineRule="auto"/>
        <w:jc w:val="center"/>
        <w:rPr>
          <w:rFonts w:ascii="Times New Roman" w:hAnsi="Times New Roman" w:eastAsia="Times New Roman" w:cs="Times New Roman"/>
          <w:b/>
          <w:bCs/>
          <w:kern w:val="0"/>
          <w:sz w:val="36"/>
          <w:szCs w:val="36"/>
        </w:rPr>
      </w:pPr>
      <w:r>
        <w:rPr>
          <w:rFonts w:ascii="fang_zheng_xiao_biao_song_ti" w:hAnsi="fang_zheng_xiao_biao_song_ti" w:eastAsia="fang_zheng_xiao_biao_song_ti" w:cs="fang_zheng_xiao_biao_song_ti"/>
          <w:kern w:val="0"/>
          <w:sz w:val="36"/>
          <w:szCs w:val="36"/>
        </w:rPr>
        <w:t>第四部分 决算公开联系方式及信息反馈渠道</w:t>
      </w:r>
    </w:p>
    <w:p w14:paraId="33D847D1">
      <w:pPr>
        <w:widowControl/>
        <w:spacing w:before="240" w:after="240"/>
        <w:jc w:val="left"/>
        <w:rPr>
          <w:rFonts w:ascii="Times New Roman" w:hAnsi="Times New Roman" w:eastAsia="Times New Roman" w:cs="Times New Roman"/>
          <w:kern w:val="0"/>
          <w:sz w:val="24"/>
        </w:rPr>
      </w:pPr>
    </w:p>
    <w:p w14:paraId="0BAF45C7">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    本</w:t>
      </w:r>
      <w:r>
        <w:rPr>
          <w:rFonts w:hint="eastAsia" w:ascii="仿宋_GB2312" w:hAnsi="仿宋_GB2312" w:eastAsia="仿宋_GB2312" w:cs="仿宋_GB2312"/>
          <w:kern w:val="0"/>
          <w:sz w:val="27"/>
          <w:szCs w:val="27"/>
          <w:lang w:eastAsia="zh-CN"/>
        </w:rPr>
        <w:t>单位</w:t>
      </w:r>
      <w:r>
        <w:rPr>
          <w:rFonts w:ascii="仿宋_GB2312" w:hAnsi="仿宋_GB2312" w:eastAsia="仿宋_GB2312" w:cs="仿宋_GB2312"/>
          <w:kern w:val="0"/>
          <w:sz w:val="27"/>
          <w:szCs w:val="27"/>
        </w:rPr>
        <w:t>决算公开信息反馈和联系方式：</w:t>
      </w:r>
    </w:p>
    <w:p w14:paraId="78F5101C">
      <w:pPr>
        <w:widowControl/>
        <w:spacing w:before="240" w:after="240"/>
        <w:jc w:val="left"/>
        <w:rPr>
          <w:rFonts w:ascii="Times New Roman" w:hAnsi="Times New Roman" w:eastAsia="Times New Roman" w:cs="Times New Roman"/>
          <w:kern w:val="0"/>
          <w:sz w:val="24"/>
          <w:u w:val="none"/>
        </w:rPr>
      </w:pPr>
      <w:r>
        <w:rPr>
          <w:rFonts w:ascii="仿宋_GB2312" w:hAnsi="仿宋_GB2312" w:eastAsia="仿宋_GB2312" w:cs="仿宋_GB2312"/>
          <w:kern w:val="0"/>
          <w:sz w:val="27"/>
          <w:szCs w:val="27"/>
        </w:rPr>
        <w:t>    联系人：</w:t>
      </w:r>
      <w:r>
        <w:rPr>
          <w:rFonts w:ascii="仿宋_GB2312" w:hAnsi="仿宋_GB2312" w:eastAsia="仿宋_GB2312" w:cs="仿宋_GB2312"/>
          <w:kern w:val="0"/>
          <w:sz w:val="27"/>
          <w:szCs w:val="27"/>
          <w:u w:val="none"/>
        </w:rPr>
        <w:t>刘宇</w:t>
      </w:r>
      <w:r>
        <w:rPr>
          <w:rFonts w:ascii="仿宋_GB2312" w:hAnsi="仿宋_GB2312" w:eastAsia="仿宋_GB2312" w:cs="仿宋_GB2312"/>
          <w:kern w:val="0"/>
          <w:sz w:val="27"/>
          <w:szCs w:val="27"/>
        </w:rPr>
        <w:t>         联系电话：</w:t>
      </w:r>
      <w:r>
        <w:rPr>
          <w:rFonts w:ascii="仿宋_GB2312" w:hAnsi="仿宋_GB2312" w:eastAsia="仿宋_GB2312" w:cs="仿宋_GB2312"/>
          <w:kern w:val="0"/>
          <w:sz w:val="27"/>
          <w:szCs w:val="27"/>
          <w:u w:val="none"/>
        </w:rPr>
        <w:t>0473-8992234</w:t>
      </w:r>
    </w:p>
    <w:p w14:paraId="011A864B">
      <w:pPr>
        <w:widowControl/>
        <w:spacing w:before="240" w:after="240"/>
        <w:jc w:val="left"/>
        <w:rPr>
          <w:rFonts w:ascii="Times New Roman" w:hAnsi="Times New Roman" w:eastAsia="Times New Roman" w:cs="Times New Roman"/>
          <w:kern w:val="0"/>
          <w:sz w:val="24"/>
        </w:rPr>
      </w:pPr>
    </w:p>
    <w:p w14:paraId="6C2EBCB4">
      <w:pPr>
        <w:pStyle w:val="3"/>
        <w:keepNext w:val="0"/>
        <w:keepLines w:val="0"/>
        <w:widowControl/>
        <w:spacing w:before="299" w:after="299" w:line="240" w:lineRule="auto"/>
        <w:jc w:val="center"/>
        <w:rPr>
          <w:rFonts w:ascii="Times New Roman" w:hAnsi="Times New Roman" w:eastAsia="Times New Roman" w:cs="Times New Roman"/>
          <w:b/>
          <w:bCs/>
          <w:kern w:val="0"/>
          <w:sz w:val="36"/>
          <w:szCs w:val="36"/>
        </w:rPr>
      </w:pPr>
      <w:r>
        <w:rPr>
          <w:rFonts w:ascii="fang_zheng_xiao_biao_song_ti" w:hAnsi="fang_zheng_xiao_biao_song_ti" w:eastAsia="fang_zheng_xiao_biao_song_ti" w:cs="fang_zheng_xiao_biao_song_ti"/>
          <w:kern w:val="0"/>
          <w:sz w:val="36"/>
          <w:szCs w:val="36"/>
        </w:rPr>
        <w:t xml:space="preserve">第五部分 </w:t>
      </w:r>
      <w:r>
        <w:rPr>
          <w:rFonts w:hint="eastAsia" w:ascii="fang_zheng_xiao_biao_song_ti" w:hAnsi="fang_zheng_xiao_biao_song_ti" w:eastAsia="fang_zheng_xiao_biao_song_ti" w:cs="fang_zheng_xiao_biao_song_ti"/>
          <w:kern w:val="0"/>
          <w:sz w:val="36"/>
          <w:szCs w:val="36"/>
          <w:lang w:eastAsia="zh-CN"/>
        </w:rPr>
        <w:t>单位</w:t>
      </w:r>
      <w:r>
        <w:rPr>
          <w:rFonts w:ascii="fang_zheng_xiao_biao_song_ti" w:hAnsi="fang_zheng_xiao_biao_song_ti" w:eastAsia="fang_zheng_xiao_biao_song_ti" w:cs="fang_zheng_xiao_biao_song_ti"/>
          <w:kern w:val="0"/>
          <w:sz w:val="36"/>
          <w:szCs w:val="36"/>
        </w:rPr>
        <w:t>决算表</w:t>
      </w:r>
    </w:p>
    <w:p w14:paraId="2719A818">
      <w:pPr>
        <w:widowControl/>
        <w:spacing w:before="240" w:after="240"/>
        <w:jc w:val="center"/>
        <w:rPr>
          <w:rFonts w:ascii="Times New Roman" w:hAnsi="Times New Roman" w:eastAsia="Times New Roman" w:cs="Times New Roman"/>
          <w:kern w:val="0"/>
          <w:sz w:val="24"/>
        </w:rPr>
      </w:pPr>
    </w:p>
    <w:p w14:paraId="0B9364BC">
      <w:pPr>
        <w:widowControl/>
        <w:spacing w:before="240" w:after="240"/>
        <w:jc w:val="left"/>
        <w:rPr>
          <w:rFonts w:ascii="Times New Roman" w:hAnsi="Times New Roman" w:eastAsia="Times New Roman" w:cs="Times New Roman"/>
          <w:kern w:val="0"/>
          <w:sz w:val="24"/>
        </w:rPr>
      </w:pPr>
      <w:r>
        <w:rPr>
          <w:rFonts w:ascii="仿宋_GB2312" w:hAnsi="仿宋_GB2312" w:eastAsia="仿宋_GB2312" w:cs="仿宋_GB2312"/>
          <w:kern w:val="0"/>
          <w:sz w:val="27"/>
          <w:szCs w:val="27"/>
        </w:rPr>
        <w:t>    见附件。</w:t>
      </w:r>
    </w:p>
    <w:p w14:paraId="466EA1D0">
      <w:pPr>
        <w:widowControl/>
        <w:spacing w:before="240" w:after="240"/>
        <w:jc w:val="left"/>
        <w:rPr>
          <w:rFonts w:ascii="Times New Roman" w:hAnsi="Times New Roman" w:eastAsia="Times New Roman" w:cs="Times New Roman"/>
          <w:kern w:val="0"/>
          <w:sz w:val="24"/>
        </w:rPr>
      </w:pPr>
    </w:p>
    <w:p w14:paraId="45019912">
      <w:pPr>
        <w:widowControl/>
        <w:spacing w:before="240" w:after="240"/>
        <w:jc w:val="left"/>
        <w:rPr>
          <w:rFonts w:ascii="Times New Roman" w:hAnsi="Times New Roman" w:eastAsia="Times New Roman" w:cs="Times New Roman"/>
          <w:kern w:val="0"/>
          <w:sz w:val="24"/>
        </w:rPr>
      </w:pPr>
    </w:p>
    <w:p w14:paraId="367825A2">
      <w:pPr>
        <w:widowControl/>
        <w:spacing w:before="240" w:after="240"/>
        <w:jc w:val="left"/>
        <w:rPr>
          <w:rFonts w:ascii="Times New Roman" w:hAnsi="Times New Roman" w:eastAsia="Times New Roman" w:cs="Times New Roman"/>
          <w:kern w:val="0"/>
          <w:sz w:val="24"/>
        </w:rPr>
      </w:pPr>
    </w:p>
    <w:p w14:paraId="3A3CD883">
      <w:pPr>
        <w:widowControl/>
        <w:spacing w:before="240" w:after="240"/>
        <w:jc w:val="left"/>
        <w:rPr>
          <w:rFonts w:ascii="Times New Roman" w:hAnsi="Times New Roman" w:eastAsia="Times New Roman" w:cs="Times New Roman"/>
          <w:kern w:val="0"/>
          <w:sz w:val="24"/>
        </w:rPr>
      </w:pPr>
    </w:p>
    <w:bookmarkEnd w:id="0"/>
    <w:p w14:paraId="34ED6B21">
      <w:pPr>
        <w:adjustRightInd w:val="0"/>
        <w:snapToGrid w:val="0"/>
        <w:rPr>
          <w:rFonts w:ascii="宋体" w:hAnsi="宋体"/>
          <w:b/>
          <w:sz w:val="32"/>
          <w:szCs w:val="32"/>
        </w:rPr>
      </w:pPr>
    </w:p>
    <w:p w14:paraId="5C1AF6B7">
      <w:pPr>
        <w:adjustRightInd w:val="0"/>
        <w:snapToGrid w:val="0"/>
        <w:rPr>
          <w:rFonts w:ascii="宋体" w:hAnsi="宋体"/>
          <w:b/>
          <w:sz w:val="32"/>
          <w:szCs w:val="32"/>
        </w:rPr>
      </w:pPr>
    </w:p>
    <w:p w14:paraId="4A8E2CB4">
      <w:pPr>
        <w:tabs>
          <w:tab w:val="left" w:pos="8415"/>
        </w:tabs>
      </w:pPr>
    </w:p>
    <w:sectPr>
      <w:footerReference r:id="rId6" w:type="default"/>
      <w:pgSz w:w="11906" w:h="16838"/>
      <w:pgMar w:top="1440" w:right="1083" w:bottom="1440" w:left="1083" w:header="0" w:footer="720"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Crayon Shin Chan" w:date="2025-10-11T11:29:44Z" w:initials="">
    <w:p w14:paraId="474B298E">
      <w:pPr>
        <w:pStyle w:val="8"/>
        <w:rPr>
          <w:rFonts w:hint="eastAsia" w:eastAsia="宋体"/>
          <w:lang w:val="en-US" w:eastAsia="zh-CN"/>
        </w:rPr>
      </w:pPr>
      <w:r>
        <w:rPr>
          <w:rFonts w:hint="eastAsia"/>
          <w:lang w:val="en-US" w:eastAsia="zh-CN"/>
        </w:rPr>
        <w:t>删除</w:t>
      </w:r>
    </w:p>
  </w:comment>
  <w:comment w:id="1" w:author="Crayon Shin Chan" w:date="2025-10-11T11:30:43Z" w:initials="">
    <w:p w14:paraId="3E9C3749">
      <w:pPr>
        <w:pStyle w:val="8"/>
        <w:rPr>
          <w:rFonts w:hint="eastAsia" w:eastAsia="宋体"/>
          <w:lang w:eastAsia="zh-CN"/>
        </w:rPr>
      </w:pPr>
      <w:r>
        <w:rPr>
          <w:rFonts w:hint="eastAsia"/>
          <w:lang w:eastAsia="zh-CN"/>
        </w:rPr>
        <w:t>删除</w:t>
      </w:r>
    </w:p>
  </w:comment>
  <w:comment w:id="2" w:author="Crayon Shin Chan" w:date="2025-10-11T11:30:30Z" w:initials="">
    <w:p w14:paraId="00057AF0">
      <w:pPr>
        <w:pStyle w:val="8"/>
        <w:rPr>
          <w:rFonts w:hint="eastAsia" w:eastAsia="宋体"/>
          <w:lang w:eastAsia="zh-CN"/>
        </w:rPr>
      </w:pPr>
      <w:r>
        <w:rPr>
          <w:rFonts w:hint="eastAsia"/>
          <w:lang w:eastAsia="zh-CN"/>
        </w:rPr>
        <w:t>删除</w:t>
      </w:r>
    </w:p>
  </w:comment>
  <w:comment w:id="3" w:author="Crayon Shin Chan" w:date="2025-10-11T11:30:17Z" w:initials="">
    <w:p w14:paraId="6AB9C777">
      <w:pPr>
        <w:pStyle w:val="8"/>
        <w:rPr>
          <w:rFonts w:hint="eastAsia" w:eastAsia="宋体"/>
          <w:lang w:eastAsia="zh-CN"/>
        </w:rPr>
      </w:pPr>
      <w:r>
        <w:rPr>
          <w:rFonts w:hint="eastAsia"/>
          <w:lang w:eastAsia="zh-CN"/>
        </w:rPr>
        <w:t>资金</w:t>
      </w:r>
    </w:p>
  </w:comment>
  <w:comment w:id="4" w:author="Crayon Shin Chan" w:date="2025-10-11T11:31:20Z" w:initials="">
    <w:p w14:paraId="5EC805AB">
      <w:pPr>
        <w:pStyle w:val="8"/>
        <w:rPr>
          <w:rFonts w:hint="eastAsia" w:eastAsia="宋体"/>
          <w:lang w:eastAsia="zh-CN"/>
        </w:rPr>
      </w:pPr>
      <w:r>
        <w:rPr>
          <w:rFonts w:hint="eastAsia"/>
          <w:lang w:eastAsia="zh-CN"/>
        </w:rPr>
        <w:t>删除</w:t>
      </w:r>
    </w:p>
  </w:comment>
  <w:comment w:id="5" w:author="Crayon Shin Chan" w:date="2025-10-11T11:31:42Z" w:initials="">
    <w:p w14:paraId="099AB2B4">
      <w:pPr>
        <w:pStyle w:val="8"/>
        <w:rPr>
          <w:rFonts w:hint="eastAsia" w:eastAsia="宋体"/>
          <w:lang w:eastAsia="zh-CN"/>
        </w:rPr>
      </w:pPr>
      <w:r>
        <w:rPr>
          <w:rFonts w:hint="eastAsia"/>
          <w:lang w:eastAsia="zh-CN"/>
        </w:rPr>
        <w:t>满意度</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474B298E" w15:done="1"/>
  <w15:commentEx w15:paraId="3E9C3749" w15:done="1"/>
  <w15:commentEx w15:paraId="00057AF0" w15:done="0"/>
  <w15:commentEx w15:paraId="6AB9C777" w15:done="1"/>
  <w15:commentEx w15:paraId="5EC805AB" w15:done="1"/>
  <w15:commentEx w15:paraId="099AB2B4" w15:done="1"/>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CC"/>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Cambria">
    <w:altName w:val="FreeSerif"/>
    <w:panose1 w:val="02040503050406030204"/>
    <w:charset w:val="00"/>
    <w:family w:val="roman"/>
    <w:pitch w:val="default"/>
    <w:sig w:usb0="00000000" w:usb1="00000000" w:usb2="00000000" w:usb3="00000000" w:csb0="2000019F" w:csb1="00000000"/>
  </w:font>
  <w:font w:name="FreeSerif">
    <w:panose1 w:val="02020603050405020304"/>
    <w:charset w:val="00"/>
    <w:family w:val="auto"/>
    <w:pitch w:val="default"/>
    <w:sig w:usb0="E59FAFFF" w:usb1="C200FDFF" w:usb2="43501B29" w:usb3="04000043" w:csb0="600101FF" w:csb1="FFFF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times_new_roman">
    <w:altName w:val="仿宋"/>
    <w:panose1 w:val="00000000000000000000"/>
    <w:charset w:val="00"/>
    <w:family w:val="auto"/>
    <w:pitch w:val="default"/>
    <w:sig w:usb0="00000000" w:usb1="00000000" w:usb2="00000000" w:usb3="00000000" w:csb0="00000000" w:csb1="00000000"/>
  </w:font>
  <w:font w:name="fang_zheng_xiao_biao_song_ti">
    <w:altName w:val="仿宋"/>
    <w:panose1 w:val="00000000000000000000"/>
    <w:charset w:val="00"/>
    <w:family w:val="auto"/>
    <w:pitch w:val="default"/>
    <w:sig w:usb0="00000000" w:usb1="00000000" w:usb2="00000000" w:usb3="00000000" w:csb0="00000000" w:csb1="00000000"/>
  </w:font>
  <w:font w:name="fang_song_gb2312">
    <w:altName w:val="仿宋"/>
    <w:panose1 w:val="00000000000000000000"/>
    <w:charset w:val="00"/>
    <w:family w:val="auto"/>
    <w:pitch w:val="default"/>
    <w:sig w:usb0="00000000" w:usb1="00000000" w:usb2="00000000" w:usb3="00000000" w:csb0="00000000" w:csb1="00000000"/>
  </w:font>
  <w:font w:name="kai_ti_gb2312">
    <w:altName w:val="仿宋"/>
    <w:panose1 w:val="00000000000000000000"/>
    <w:charset w:val="00"/>
    <w:family w:val="auto"/>
    <w:pitch w:val="default"/>
    <w:sig w:usb0="00000000" w:usb1="00000000" w:usb2="00000000" w:usb3="00000000" w:csb0="00000000" w:csb1="00000000"/>
  </w:font>
  <w:font w:name="华文中宋">
    <w:panose1 w:val="02010600040101010101"/>
    <w:charset w:val="86"/>
    <w:family w:val="auto"/>
    <w:pitch w:val="default"/>
    <w:sig w:usb0="00000287" w:usb1="080F0000" w:usb2="00000000" w:usb3="00000000" w:csb0="0004009F" w:csb1="DFD70000"/>
  </w:font>
  <w:font w:name="Arial">
    <w:altName w:val="Nimbus Roman No9 L"/>
    <w:panose1 w:val="00000000000000000000"/>
    <w:charset w:val="00"/>
    <w:family w:val="auto"/>
    <w:pitch w:val="default"/>
    <w:sig w:usb0="00000000" w:usb1="00000000" w:usb2="00000000" w:usb3="00000000" w:csb0="00000000"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F42190">
    <w:pPr>
      <w:jc w:val="center"/>
    </w:pPr>
    <w:r>
      <w:rPr>
        <w:rFonts w:ascii="宋体" w:hAnsi="宋体" w:eastAsia="宋体" w:cs="宋体"/>
        <w:sz w:val="18"/>
      </w:rPr>
      <w:fldChar w:fldCharType="begin"/>
    </w:r>
    <w:r>
      <w:rPr>
        <w:rFonts w:ascii="宋体" w:hAnsi="宋体" w:eastAsia="宋体" w:cs="宋体"/>
        <w:sz w:val="18"/>
      </w:rPr>
      <w:instrText xml:space="preserve"> PAGE </w:instrText>
    </w:r>
    <w:r>
      <w:rPr>
        <w:rFonts w:ascii="宋体" w:hAnsi="宋体" w:eastAsia="宋体" w:cs="宋体"/>
        <w:sz w:val="18"/>
      </w:rPr>
      <w:fldChar w:fldCharType="separate"/>
    </w:r>
    <w:r>
      <w:rPr>
        <w:rFonts w:ascii="宋体" w:hAnsi="宋体" w:eastAsia="宋体" w:cs="宋体"/>
        <w:sz w:val="18"/>
      </w:rPr>
      <w:t>1</w:t>
    </w:r>
    <w:r>
      <w:rPr>
        <w:rFonts w:ascii="宋体" w:hAnsi="宋体" w:eastAsia="宋体" w:cs="宋体"/>
        <w:sz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8A3AB6">
    <w:pPr>
      <w:pStyle w:val="13"/>
      <w:jc w:val="center"/>
    </w:pPr>
    <w:r>
      <w:fldChar w:fldCharType="begin"/>
    </w:r>
    <w:r>
      <w:instrText xml:space="preserve"> PAGE   \* MERGEFORMAT </w:instrText>
    </w:r>
    <w:r>
      <w:fldChar w:fldCharType="separate"/>
    </w:r>
    <w:r>
      <w:rPr>
        <w:lang w:val="zh-CN"/>
      </w:rPr>
      <w:t>26</w:t>
    </w:r>
    <w:r>
      <w:rPr>
        <w:lang w:val="zh-CN"/>
      </w:rPr>
      <w:fldChar w:fldCharType="end"/>
    </w:r>
  </w:p>
  <w:p w14:paraId="1076BFB9">
    <w:pPr>
      <w:pStyle w:val="13"/>
    </w:pP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Crayon Shin Chan">
    <w15:presenceInfo w15:providerId="WPS Office" w15:userId="268672171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0536"/>
    <w:rsid w:val="0000662F"/>
    <w:rsid w:val="00023E75"/>
    <w:rsid w:val="00033C6A"/>
    <w:rsid w:val="00063AC2"/>
    <w:rsid w:val="000774F0"/>
    <w:rsid w:val="0008308B"/>
    <w:rsid w:val="00097269"/>
    <w:rsid w:val="000A769F"/>
    <w:rsid w:val="000D3889"/>
    <w:rsid w:val="0010682D"/>
    <w:rsid w:val="001620BF"/>
    <w:rsid w:val="001814D4"/>
    <w:rsid w:val="00183373"/>
    <w:rsid w:val="001E7634"/>
    <w:rsid w:val="00204509"/>
    <w:rsid w:val="00225D2E"/>
    <w:rsid w:val="0023107E"/>
    <w:rsid w:val="00233241"/>
    <w:rsid w:val="00297C52"/>
    <w:rsid w:val="00300987"/>
    <w:rsid w:val="0030784F"/>
    <w:rsid w:val="00312846"/>
    <w:rsid w:val="00367870"/>
    <w:rsid w:val="00375E79"/>
    <w:rsid w:val="003A4E85"/>
    <w:rsid w:val="003B3EAA"/>
    <w:rsid w:val="00482D36"/>
    <w:rsid w:val="00490629"/>
    <w:rsid w:val="0049507B"/>
    <w:rsid w:val="004A738F"/>
    <w:rsid w:val="004B1589"/>
    <w:rsid w:val="004B721F"/>
    <w:rsid w:val="004D7065"/>
    <w:rsid w:val="004E0B6C"/>
    <w:rsid w:val="005011E1"/>
    <w:rsid w:val="00505A51"/>
    <w:rsid w:val="0051384E"/>
    <w:rsid w:val="00521603"/>
    <w:rsid w:val="00536012"/>
    <w:rsid w:val="0054657E"/>
    <w:rsid w:val="0059054F"/>
    <w:rsid w:val="00596608"/>
    <w:rsid w:val="005B4139"/>
    <w:rsid w:val="005C13AB"/>
    <w:rsid w:val="00667493"/>
    <w:rsid w:val="006C017F"/>
    <w:rsid w:val="006E7255"/>
    <w:rsid w:val="007003B2"/>
    <w:rsid w:val="007402A0"/>
    <w:rsid w:val="00762248"/>
    <w:rsid w:val="00787000"/>
    <w:rsid w:val="007A7BA5"/>
    <w:rsid w:val="007B6706"/>
    <w:rsid w:val="007C1FDD"/>
    <w:rsid w:val="007D6292"/>
    <w:rsid w:val="00857D98"/>
    <w:rsid w:val="00894C48"/>
    <w:rsid w:val="00896385"/>
    <w:rsid w:val="008A10DB"/>
    <w:rsid w:val="008B5455"/>
    <w:rsid w:val="009125DD"/>
    <w:rsid w:val="00954CD9"/>
    <w:rsid w:val="009A5EF3"/>
    <w:rsid w:val="009D6904"/>
    <w:rsid w:val="009E1EE8"/>
    <w:rsid w:val="009E227B"/>
    <w:rsid w:val="009E308A"/>
    <w:rsid w:val="009F0536"/>
    <w:rsid w:val="00A147CF"/>
    <w:rsid w:val="00A270BE"/>
    <w:rsid w:val="00A36C1D"/>
    <w:rsid w:val="00A517A0"/>
    <w:rsid w:val="00A62486"/>
    <w:rsid w:val="00AB013A"/>
    <w:rsid w:val="00AD11A5"/>
    <w:rsid w:val="00AE47F5"/>
    <w:rsid w:val="00AF5F33"/>
    <w:rsid w:val="00B27D51"/>
    <w:rsid w:val="00B32BEE"/>
    <w:rsid w:val="00B373AF"/>
    <w:rsid w:val="00B4208A"/>
    <w:rsid w:val="00B57D7A"/>
    <w:rsid w:val="00B76620"/>
    <w:rsid w:val="00B840CE"/>
    <w:rsid w:val="00B96C3D"/>
    <w:rsid w:val="00BD0928"/>
    <w:rsid w:val="00BE5F73"/>
    <w:rsid w:val="00BF4228"/>
    <w:rsid w:val="00C07A30"/>
    <w:rsid w:val="00C352FF"/>
    <w:rsid w:val="00C44231"/>
    <w:rsid w:val="00CC6B8B"/>
    <w:rsid w:val="00CD3751"/>
    <w:rsid w:val="00D2051A"/>
    <w:rsid w:val="00D96390"/>
    <w:rsid w:val="00E219E7"/>
    <w:rsid w:val="00E30CE0"/>
    <w:rsid w:val="00E3602E"/>
    <w:rsid w:val="00E60D6A"/>
    <w:rsid w:val="00E73321"/>
    <w:rsid w:val="00E77EC0"/>
    <w:rsid w:val="00E914C1"/>
    <w:rsid w:val="00E97C37"/>
    <w:rsid w:val="00EE533B"/>
    <w:rsid w:val="00F03A2B"/>
    <w:rsid w:val="00F04882"/>
    <w:rsid w:val="00F63327"/>
    <w:rsid w:val="00F80A29"/>
    <w:rsid w:val="00FA7CA5"/>
    <w:rsid w:val="00FD08EC"/>
    <w:rsid w:val="00FD7690"/>
    <w:rsid w:val="37160139"/>
    <w:rsid w:val="51CD438B"/>
    <w:rsid w:val="5E7F918B"/>
    <w:rsid w:val="6BFD94CB"/>
    <w:rsid w:val="7D1993EC"/>
    <w:rsid w:val="7FBFE7F0"/>
    <w:rsid w:val="7FFF02A9"/>
    <w:rsid w:val="BDEDF5F7"/>
    <w:rsid w:val="DD57BB88"/>
    <w:rsid w:val="DEB5D822"/>
    <w:rsid w:val="EFEFBE55"/>
    <w:rsid w:val="F02B7BC6"/>
    <w:rsid w:val="FF6EA689"/>
    <w:rsid w:val="FFDFD8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iPriority="0" w:name="Normal Indent"/>
    <w:lsdException w:uiPriority="0" w:name="footnote text"/>
    <w:lsdException w:qFormat="1"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iPriority="99"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1"/>
    <w:qFormat/>
    <w:uiPriority w:val="0"/>
    <w:pPr>
      <w:keepNext/>
      <w:keepLines/>
      <w:spacing w:before="260" w:after="260" w:line="416" w:lineRule="auto"/>
      <w:outlineLvl w:val="2"/>
    </w:pPr>
    <w:rPr>
      <w:b/>
      <w:bCs/>
      <w:sz w:val="32"/>
      <w:szCs w:val="32"/>
    </w:rPr>
  </w:style>
  <w:style w:type="paragraph" w:styleId="5">
    <w:name w:val="heading 4"/>
    <w:basedOn w:val="1"/>
    <w:next w:val="1"/>
    <w:link w:val="26"/>
    <w:qFormat/>
    <w:uiPriority w:val="0"/>
    <w:pPr>
      <w:keepNext/>
      <w:keepLines/>
      <w:spacing w:before="280" w:after="290" w:line="376" w:lineRule="auto"/>
      <w:outlineLvl w:val="3"/>
    </w:pPr>
    <w:rPr>
      <w:rFonts w:ascii="Cambria" w:hAnsi="Cambria"/>
      <w:b/>
      <w:bCs/>
      <w:sz w:val="28"/>
      <w:szCs w:val="28"/>
    </w:rPr>
  </w:style>
  <w:style w:type="character" w:default="1" w:styleId="22">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qFormat/>
    <w:uiPriority w:val="0"/>
    <w:pPr>
      <w:ind w:left="1260"/>
      <w:jc w:val="left"/>
    </w:pPr>
    <w:rPr>
      <w:sz w:val="20"/>
      <w:szCs w:val="20"/>
    </w:rPr>
  </w:style>
  <w:style w:type="paragraph" w:styleId="7">
    <w:name w:val="Document Map"/>
    <w:basedOn w:val="1"/>
    <w:qFormat/>
    <w:uiPriority w:val="0"/>
    <w:pPr>
      <w:shd w:val="clear" w:color="auto" w:fill="000080"/>
    </w:pPr>
  </w:style>
  <w:style w:type="paragraph" w:styleId="8">
    <w:name w:val="annotation text"/>
    <w:basedOn w:val="1"/>
    <w:semiHidden/>
    <w:unhideWhenUsed/>
    <w:qFormat/>
    <w:uiPriority w:val="0"/>
    <w:pPr>
      <w:jc w:val="left"/>
    </w:pPr>
  </w:style>
  <w:style w:type="paragraph" w:styleId="9">
    <w:name w:val="Body Text Indent"/>
    <w:basedOn w:val="1"/>
    <w:next w:val="1"/>
    <w:unhideWhenUsed/>
    <w:qFormat/>
    <w:uiPriority w:val="99"/>
    <w:pPr>
      <w:ind w:firstLine="645"/>
    </w:pPr>
    <w:rPr>
      <w:rFonts w:ascii="宋体" w:hAnsi="宋体" w:eastAsia="宋体" w:cs="Times New Roman"/>
      <w:sz w:val="32"/>
      <w:szCs w:val="32"/>
    </w:rPr>
  </w:style>
  <w:style w:type="paragraph" w:styleId="10">
    <w:name w:val="toc 5"/>
    <w:basedOn w:val="1"/>
    <w:next w:val="1"/>
    <w:qFormat/>
    <w:uiPriority w:val="0"/>
    <w:pPr>
      <w:ind w:left="840"/>
      <w:jc w:val="left"/>
    </w:pPr>
    <w:rPr>
      <w:sz w:val="20"/>
      <w:szCs w:val="20"/>
    </w:rPr>
  </w:style>
  <w:style w:type="paragraph" w:styleId="11">
    <w:name w:val="toc 3"/>
    <w:basedOn w:val="1"/>
    <w:next w:val="1"/>
    <w:qFormat/>
    <w:uiPriority w:val="0"/>
    <w:pPr>
      <w:adjustRightInd w:val="0"/>
      <w:snapToGrid w:val="0"/>
      <w:spacing w:line="360" w:lineRule="auto"/>
      <w:ind w:firstLine="400" w:firstLineChars="400"/>
      <w:jc w:val="left"/>
    </w:pPr>
    <w:rPr>
      <w:sz w:val="24"/>
      <w:szCs w:val="20"/>
    </w:rPr>
  </w:style>
  <w:style w:type="paragraph" w:styleId="12">
    <w:name w:val="toc 8"/>
    <w:basedOn w:val="1"/>
    <w:next w:val="1"/>
    <w:qFormat/>
    <w:uiPriority w:val="0"/>
    <w:pPr>
      <w:ind w:left="1470"/>
      <w:jc w:val="left"/>
    </w:pPr>
    <w:rPr>
      <w:sz w:val="20"/>
      <w:szCs w:val="20"/>
    </w:rPr>
  </w:style>
  <w:style w:type="paragraph" w:styleId="13">
    <w:name w:val="footer"/>
    <w:basedOn w:val="1"/>
    <w:link w:val="29"/>
    <w:qFormat/>
    <w:uiPriority w:val="0"/>
    <w:pPr>
      <w:tabs>
        <w:tab w:val="center" w:pos="4153"/>
        <w:tab w:val="right" w:pos="8306"/>
      </w:tabs>
      <w:snapToGrid w:val="0"/>
      <w:jc w:val="left"/>
    </w:pPr>
    <w:rPr>
      <w:sz w:val="18"/>
      <w:szCs w:val="18"/>
    </w:rPr>
  </w:style>
  <w:style w:type="paragraph" w:styleId="1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0"/>
    <w:pPr>
      <w:adjustRightInd w:val="0"/>
      <w:snapToGrid w:val="0"/>
      <w:spacing w:line="360" w:lineRule="auto"/>
      <w:jc w:val="left"/>
    </w:pPr>
    <w:rPr>
      <w:b/>
      <w:bCs/>
      <w:sz w:val="24"/>
      <w:szCs w:val="20"/>
    </w:rPr>
  </w:style>
  <w:style w:type="paragraph" w:styleId="16">
    <w:name w:val="toc 4"/>
    <w:basedOn w:val="1"/>
    <w:next w:val="1"/>
    <w:qFormat/>
    <w:uiPriority w:val="0"/>
    <w:pPr>
      <w:ind w:left="630"/>
      <w:jc w:val="left"/>
    </w:pPr>
    <w:rPr>
      <w:sz w:val="20"/>
      <w:szCs w:val="20"/>
    </w:rPr>
  </w:style>
  <w:style w:type="paragraph" w:styleId="17">
    <w:name w:val="toc 6"/>
    <w:basedOn w:val="1"/>
    <w:next w:val="1"/>
    <w:qFormat/>
    <w:uiPriority w:val="0"/>
    <w:pPr>
      <w:ind w:left="1050"/>
      <w:jc w:val="left"/>
    </w:pPr>
    <w:rPr>
      <w:sz w:val="20"/>
      <w:szCs w:val="20"/>
    </w:rPr>
  </w:style>
  <w:style w:type="paragraph" w:styleId="18">
    <w:name w:val="toc 2"/>
    <w:basedOn w:val="1"/>
    <w:next w:val="1"/>
    <w:qFormat/>
    <w:uiPriority w:val="0"/>
    <w:pPr>
      <w:adjustRightInd w:val="0"/>
      <w:snapToGrid w:val="0"/>
      <w:spacing w:line="360" w:lineRule="auto"/>
      <w:ind w:firstLine="200" w:firstLineChars="200"/>
      <w:jc w:val="left"/>
    </w:pPr>
    <w:rPr>
      <w:iCs/>
      <w:sz w:val="24"/>
      <w:szCs w:val="20"/>
    </w:rPr>
  </w:style>
  <w:style w:type="paragraph" w:styleId="19">
    <w:name w:val="toc 9"/>
    <w:basedOn w:val="1"/>
    <w:next w:val="1"/>
    <w:qFormat/>
    <w:uiPriority w:val="0"/>
    <w:pPr>
      <w:ind w:left="1680"/>
      <w:jc w:val="left"/>
    </w:pPr>
    <w:rPr>
      <w:sz w:val="20"/>
      <w:szCs w:val="20"/>
    </w:rPr>
  </w:style>
  <w:style w:type="paragraph" w:styleId="20">
    <w:name w:val="Title"/>
    <w:basedOn w:val="1"/>
    <w:next w:val="9"/>
    <w:qFormat/>
    <w:uiPriority w:val="0"/>
    <w:pPr>
      <w:spacing w:before="240" w:beforeLines="0" w:after="60" w:afterLines="0"/>
      <w:jc w:val="center"/>
      <w:outlineLvl w:val="0"/>
    </w:pPr>
    <w:rPr>
      <w:rFonts w:ascii="Arial" w:hAnsi="Arial" w:eastAsia="宋体" w:cs="Times New Roman"/>
      <w:b/>
    </w:rPr>
  </w:style>
  <w:style w:type="character" w:styleId="23">
    <w:name w:val="page number"/>
    <w:basedOn w:val="22"/>
    <w:qFormat/>
    <w:uiPriority w:val="0"/>
  </w:style>
  <w:style w:type="character" w:styleId="24">
    <w:name w:val="Hyperlink"/>
    <w:basedOn w:val="22"/>
    <w:qFormat/>
    <w:uiPriority w:val="0"/>
    <w:rPr>
      <w:color w:val="0000FF"/>
      <w:u w:val="single"/>
    </w:rPr>
  </w:style>
  <w:style w:type="paragraph" w:customStyle="1" w:styleId="25">
    <w:name w:val="正文首行缩进 21"/>
    <w:basedOn w:val="9"/>
    <w:unhideWhenUsed/>
    <w:qFormat/>
    <w:uiPriority w:val="0"/>
    <w:pPr>
      <w:ind w:firstLine="420" w:firstLineChars="200"/>
    </w:pPr>
  </w:style>
  <w:style w:type="character" w:customStyle="1" w:styleId="26">
    <w:name w:val="标题 4 Char"/>
    <w:basedOn w:val="22"/>
    <w:link w:val="5"/>
    <w:qFormat/>
    <w:uiPriority w:val="0"/>
    <w:rPr>
      <w:rFonts w:ascii="Cambria" w:hAnsi="Cambria"/>
      <w:b/>
      <w:bCs/>
      <w:kern w:val="2"/>
      <w:sz w:val="28"/>
      <w:szCs w:val="28"/>
    </w:rPr>
  </w:style>
  <w:style w:type="paragraph" w:styleId="27">
    <w:name w:val="No Spacing"/>
    <w:link w:val="28"/>
    <w:qFormat/>
    <w:uiPriority w:val="0"/>
    <w:pPr>
      <w:ind w:firstLine="200" w:firstLineChars="200"/>
    </w:pPr>
    <w:rPr>
      <w:rFonts w:ascii="Times New Roman" w:hAnsi="Times New Roman" w:eastAsia="仿宋_GB2312" w:cs="Times New Roman"/>
      <w:sz w:val="30"/>
      <w:szCs w:val="22"/>
      <w:lang w:val="en-US" w:eastAsia="zh-CN" w:bidi="ar-SA"/>
    </w:rPr>
  </w:style>
  <w:style w:type="character" w:customStyle="1" w:styleId="28">
    <w:name w:val="无间隔 Char"/>
    <w:link w:val="27"/>
    <w:qFormat/>
    <w:locked/>
    <w:uiPriority w:val="0"/>
    <w:rPr>
      <w:rFonts w:eastAsia="仿宋_GB2312"/>
      <w:sz w:val="30"/>
      <w:szCs w:val="22"/>
      <w:lang w:bidi="ar-SA"/>
    </w:rPr>
  </w:style>
  <w:style w:type="character" w:customStyle="1" w:styleId="29">
    <w:name w:val="页脚 Char"/>
    <w:basedOn w:val="22"/>
    <w:link w:val="13"/>
    <w:qFormat/>
    <w:uiPriority w:val="0"/>
    <w:rPr>
      <w:kern w:val="2"/>
      <w:sz w:val="18"/>
      <w:szCs w:val="18"/>
    </w:rPr>
  </w:style>
  <w:style w:type="paragraph" w:styleId="30">
    <w:name w:val="List Paragraph"/>
    <w:basedOn w:val="1"/>
    <w:qFormat/>
    <w:uiPriority w:val="0"/>
    <w:pPr>
      <w:ind w:firstLine="420" w:firstLineChars="200"/>
    </w:pPr>
  </w:style>
  <w:style w:type="character" w:customStyle="1" w:styleId="31">
    <w:name w:val="标题 3 Char"/>
    <w:basedOn w:val="22"/>
    <w:link w:val="4"/>
    <w:qFormat/>
    <w:uiPriority w:val="0"/>
    <w:rPr>
      <w:b/>
      <w:bCs/>
      <w:kern w:val="2"/>
      <w:sz w:val="32"/>
      <w:szCs w:val="32"/>
    </w:rPr>
  </w:style>
  <w:style w:type="paragraph" w:customStyle="1" w:styleId="32">
    <w:name w:val="MsoNormal"/>
    <w:basedOn w:val="1"/>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43</Pages>
  <Words>17498</Words>
  <Characters>19054</Characters>
  <Lines>1</Lines>
  <Paragraphs>1</Paragraphs>
  <TotalTime>14</TotalTime>
  <ScaleCrop>false</ScaleCrop>
  <LinksUpToDate>false</LinksUpToDate>
  <CharactersWithSpaces>19606</CharactersWithSpaces>
  <Application>WPS Office_12.8.2.1114_F1E327BC-269C-435d-A152-05C5408002CA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2022-03-26T12:40:00Z</dcterms:created>
  <dc:creator>Administrator</dc:creator>
  <cp:lastModifiedBy>wh</cp:lastModifiedBy>
  <cp:lastPrinted>2021-04-19T00:45:00Z</cp:lastPrinted>
  <dcterms:modified xsi:type="dcterms:W3CDTF">2025-10-11T17:05:29Z</dcterms:modified>
  <dc:title>××年度××部门/单位</dc:title>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393C84A0FB4BEF56C3D2E9684EBA9EAD_43</vt:lpwstr>
  </property>
  <property fmtid="{D5CDD505-2E9C-101B-9397-08002B2CF9AE}" pid="3" name="KSOProductBuildVer">
    <vt:lpwstr>2052-12.8.2.1114</vt:lpwstr>
  </property>
  <property fmtid="{D5CDD505-2E9C-101B-9397-08002B2CF9AE}" pid="4" name="KSOTemplateDocerSaveRecord">
    <vt:lpwstr>eyJoZGlkIjoiY2ViZjNiNTBmZjNmYmQzN2Y4YWU2ZDBhNzIxMWE2YWEiLCJ1c2VySWQiOiIzOTg0NjMxNTEifQ==</vt:lpwstr>
  </property>
</Properties>
</file>